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ANGELA KAPUSI</w:t>
            </w:r>
          </w:p>
          <w:p w:rsidR="00C275A3" w:rsidRDefault="00A96AEC" w:rsidP="00C275A3">
            <w:pPr>
              <w:pStyle w:val="Hallgatokepzes"/>
            </w:pPr>
            <w:r>
              <w:t>Teacher Education</w:t>
            </w:r>
            <w:r>
              <w:br/>
            </w:r>
            <w:r w:rsidR="00E77B23">
              <w:t>MA, 9.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Agnes Darab</w:t>
            </w:r>
          </w:p>
          <w:p w:rsidR="00DB4822" w:rsidRDefault="00DB4822" w:rsidP="00E11062">
            <w:pPr>
              <w:pStyle w:val="Konzulensek"/>
            </w:pPr>
            <w:r w:rsidRPr="00DB4822">
              <w:t>  associate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Imre Henszlmann and Thinking about Aesthetics in the XIX. Century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Imre Henszlmann was a pioneer in Hungarian art history and literary criticism, father of the monument protection in Hungary as well as member of the Magyar Tudós Társaság and the Kisfaludy Társaság. He also transmitted the aesthetics of Lessing, Goethe, Herder, Hegel and A. W. Schlegel. The reception of Henszlmann’s scientific activity, especially his work in literary criticis. Though he published several scientific works, the scientific analysis of his activity and its placement in our art criticism has so far been neglected.</w:t>
      </w:r>
    </w:p>
    <w:p>
      <w:pPr>
        <w:pBdr/>
        <w:spacing w:before="240" w:after="240" w:line="240" w:lineRule="auto"/>
        <w:ind w:left="0" w:right="0"/>
        <w:jc w:val="left"/>
      </w:pPr>
      <w:r>
        <w:rPr>
          <w:color w:val="000000"/>
          <w:sz w:val="24"/>
          <w:szCs w:val="24"/>
        </w:rPr>
        <w:t xml:space="preserve">In my study I analyse Henszlmann’s 300 pages long synoptic work called A hellen tragoedia tekintettel a keresztény drámára from the aspects of literary criticism, aesthetics history and culture. As this work has no modern edition and lacks scientific analysis I also study it as a scientific work: I study its structure and rhetorical arsenal.</w:t>
      </w:r>
    </w:p>
    <w:p>
      <w:pPr>
        <w:pBdr/>
        <w:spacing w:before="240" w:after="240" w:line="240" w:lineRule="auto"/>
        <w:ind w:left="0" w:right="0"/>
        <w:jc w:val="left"/>
      </w:pPr>
      <w:r>
        <w:rPr>
          <w:color w:val="000000"/>
          <w:sz w:val="24"/>
          <w:szCs w:val="24"/>
        </w:rPr>
        <w:t xml:space="preserve">For the first time in the history of the Hungarian literary criticism Henszlmann applied comparison: he compares the art of the antiquity and the Christian area. In my study I point out the particularity that comparison for Henszlmann is not only a method but also an attitude. It is based on his erudition, which includes the perfect knowledge concerning the universal literature and fine arts as well as the history of genre and aesthetics from Aristotle to Schlegel. With all this knowledge and with his activity in literary criticism he served the nation-building process of his time. That is why the main point and aim of A hellén tragoedia is to determine what gives specific national feature to tragedy. How should we approach to the antecedent of the genre, first of all to the Hellenic tragedy regarded as the norm of the genre as well as to the examples of the centuries after the antiquity, especially to Shakespeare’s poetry what is regarded as the culmination of the Christian tragedy?</w:t>
      </w:r>
    </w:p>
    <w:p>
      <w:pPr>
        <w:pBdr/>
        <w:spacing w:before="240" w:after="240" w:line="240" w:lineRule="auto"/>
        <w:ind w:left="0" w:right="0"/>
        <w:jc w:val="left"/>
      </w:pPr>
      <w:r>
        <w:rPr>
          <w:color w:val="000000"/>
          <w:sz w:val="24"/>
          <w:szCs w:val="24"/>
        </w:rPr>
        <w:t xml:space="preserve">Henszlmann analyses the issue of one’s own versus foreign in his monumental theoretical work. He radically refuses the still strongly existing intention to resemble to the classical style and with that he opened a door towards a interpretation horizon and towards a new paradigm.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425412">
    <w:multiLevelType w:val="hybridMultilevel"/>
    <w:lvl w:ilvl="0" w:tplc="498579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425412">
    <w:abstractNumId w:val="774254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07838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