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HANG</w:t>
            </w:r>
          </w:p>
          <w:p w:rsidR="00C275A3" w:rsidRDefault="00A96AEC" w:rsidP="00C275A3">
            <w:pPr>
              <w:pStyle w:val="Hallgatokepzes"/>
            </w:pPr>
            <w:r>
              <w:t>Andragogy</w:t>
            </w:r>
            <w:r>
              <w:br/>
            </w:r>
            <w:r w:rsidR="00E77B23">
              <w:t>BA,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Vámosi</w:t>
            </w:r>
          </w:p>
          <w:p w:rsidR="00DB4822" w:rsidRDefault="00DB4822" w:rsidP="00E11062">
            <w:pPr>
              <w:pStyle w:val="Konzulensek"/>
            </w:pPr>
            <w:r w:rsidRPr="00DB4822">
              <w:t>assistant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prestige in the field of physical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br/>
        <w:t xml:space="preserve">The basic problem of vocational training in secondary schools is in its incapability to win the young people over with its curriculum offering professional training. The reason for this is the decay of appreciation and prestige of physical workers, as well as under-evaluation of skilled workers. Principally, this phenomenon can be explained with the decrease of the wage-level experienced in the past few years. In addition, the low number of students in vocational schools is also a result of dropping out of primary schools. Furthermore, the ageing society is also a significant factor of the process, as it causes absence of reinforcements, too. Superannuated workers can be substituted harder and harder, that can lead to serious problems from economic considerations. A good skilled worker’s continuous presence is essential for the appropriate operation of the above mentioned social sub-system. The research studies a new field not examined before, it presents an alternative for popularization of different professions. I researched Professions Physical tournaments, national (Professional Star Festival), European (EuroSkills) and globally (WorldSkills). Above all I examined the content of my own research. I interviewed five people in Baranya County who had favourable results in Profession Star Festival. The whole interview can be read in my essay. My questions towards them reflected the guiding principle of my research faithfully. My aim was to find out how the Festival helped to increase the prestige of professions and how it influenced on the trainees’ professional progress; how they could – and will be able to – make good use of the experiences gained during the contest; what effects the contest will have on their future plans. In my opinion on the basis of the interviews we can point out that the event has positive effects on the fight for gaining appreciation of physical professions. It increases purposiveness and self-confidence that is essential for managing a good and successful enterprise. Moreover, it opens the invisible gate between the students and the world of economy. It also gives a chance and helps to develop the relationship between them which is essential for the development of the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34076">
    <w:multiLevelType w:val="hybridMultilevel"/>
    <w:lvl w:ilvl="0" w:tplc="49271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34076">
    <w:abstractNumId w:val="60434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936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