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BARCZA</w:t>
            </w:r>
          </w:p>
          <w:p w:rsidR="00C275A3" w:rsidRDefault="00A96AEC" w:rsidP="00C275A3">
            <w:pPr>
              <w:pStyle w:val="Hallgatokepzes"/>
            </w:pPr>
            <w:r>
              <w:t>Librarian and Information Scientist</w:t>
            </w:r>
            <w:r>
              <w:br/>
            </w:r>
            <w:r w:rsidR="00E77B23">
              <w:t>BA, 5.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Magdolna Sipos</w:t>
            </w:r>
          </w:p>
          <w:p w:rsidR="00DB4822" w:rsidRDefault="00DB4822" w:rsidP="00E11062">
            <w:pPr>
              <w:pStyle w:val="Konzulensek"/>
            </w:pPr>
            <w:r w:rsidRPr="00DB4822">
              <w:t>associate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University students in internet galaxy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University of Pécs in the academic years of 2006-2010 a research was done based on university students’ habits how they gather information: about ordinary and specialized literature. Each questionnaires containing 37 questions has been filled by 667 university students altogether. This number is 27% of the total number of students.</w:t>
      </w:r>
    </w:p>
    <w:p>
      <w:pPr>
        <w:pBdr/>
        <w:spacing w:before="240" w:after="240" w:line="240" w:lineRule="auto"/>
        <w:ind w:left="0" w:right="0"/>
        <w:jc w:val="left"/>
      </w:pPr>
      <w:r>
        <w:rPr>
          <w:color w:val="000000"/>
          <w:sz w:val="24"/>
          <w:szCs w:val="24"/>
        </w:rPr>
        <w:br/>
        <w:t xml:space="preserve">My OTDK essay is a comparative study of the results of four separated assessments based on standard questionnaires. The aim is partly to form an appreciable state of affairs about the university students’ information education, furthermore to recommend the elimination of lagging behind. Unfortunately, the lagging behind has been confirmed: in case of gathering information in an ordinary way 2/3 of students are well-informed, 1/3 of them are uninformed. The more important thing – life long learning because of professional advancement and development - is, that in case of gathering information via specialized literature, searching specialized literature databases and using libraries, 2/3 of university students are uninformed, besides well-informed students use outstanding specialized literature database differently. The omnipotence of Google has been proved.</w:t>
      </w:r>
    </w:p>
    <w:p>
      <w:pPr>
        <w:pBdr/>
        <w:spacing w:before="240" w:after="240" w:line="240" w:lineRule="auto"/>
        <w:ind w:left="0" w:right="0"/>
        <w:jc w:val="left"/>
      </w:pPr>
      <w:r>
        <w:rPr>
          <w:color w:val="000000"/>
          <w:sz w:val="24"/>
          <w:szCs w:val="24"/>
        </w:rPr>
        <w:br/>
        <w:t xml:space="preserve">The reason of lagging behind is complex: beyond the limited financial possibilities the incomplete – device centralized – secondary school preparation, the lack of courses that emphasize the importance of usage of libraries and information education at universities – the variety of courses are not motivating. The legal background has not been comprehensive yet, the institutional work has not been determined yet.</w:t>
      </w:r>
    </w:p>
    <w:p>
      <w:pPr>
        <w:pBdr/>
        <w:spacing w:before="240" w:after="240" w:line="240" w:lineRule="auto"/>
        <w:ind w:left="0" w:right="0"/>
        <w:jc w:val="left"/>
      </w:pPr>
      <w:r>
        <w:rPr>
          <w:color w:val="000000"/>
          <w:sz w:val="24"/>
          <w:szCs w:val="24"/>
        </w:rPr>
        <w:br/>
        <w:t xml:space="preserve">The situation in Germany was similar to ours: the PISA research in 2000 showed that the German students had three achievements below average. Hence, the German state and regional authorities, universities and libraries were forced to act immediately: a comprehensive information education development for students and adults has been organized. According to the PISA research in 2009 German students showed average result in one topic and above average in two topics!</w:t>
      </w:r>
    </w:p>
    <w:p>
      <w:pPr>
        <w:pBdr/>
        <w:spacing w:before="240" w:after="240" w:line="240" w:lineRule="auto"/>
        <w:ind w:left="0" w:right="0"/>
        <w:jc w:val="left"/>
      </w:pPr>
      <w:r>
        <w:rPr>
          <w:color w:val="000000"/>
          <w:sz w:val="24"/>
          <w:szCs w:val="24"/>
        </w:rPr>
        <w:br/>
        <w:t xml:space="preserve">Because of these facts I believed it would be useful to study the well-working German method and it would be suitable for setting up the Hungarian system. According to information education experts, with conscious work we ought to take away students from the stand-off – we ought to persuade them that there is an available important world beyond Google.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62982">
    <w:multiLevelType w:val="hybridMultilevel"/>
    <w:lvl w:ilvl="0" w:tplc="23850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62982">
    <w:abstractNumId w:val="57262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756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