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FEKETE</w:t>
            </w:r>
          </w:p>
          <w:p w:rsidR="00C275A3" w:rsidRDefault="00A96AEC" w:rsidP="00C275A3">
            <w:pPr>
              <w:pStyle w:val="Hallgatokepzes"/>
            </w:pPr>
            <w:r>
              <w:t>Librarian and Information Scientist</w:t>
            </w:r>
            <w:r>
              <w:br/>
            </w:r>
            <w:r w:rsidR="00E77B23">
              <w:t>MA, 1.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Anna Sipos</w:t>
            </w:r>
          </w:p>
          <w:p w:rsidR="00DB4822" w:rsidRDefault="00DB4822" w:rsidP="00E11062">
            <w:pPr>
              <w:pStyle w:val="Konzulensek"/>
            </w:pPr>
            <w:r w:rsidRPr="00DB4822">
              <w:t>  senior research fellow,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limits of approaches or opportunities? Comparison of services provided by public libraries based on the characteristics of public and folk library models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my study was to find out why the services provided by the public libraries of various countries are so different although they show a similar picture. What can be the reason why the interpretation of user centricity, customized services and the role of libraries in society vary country by country?</w:t>
      </w:r>
    </w:p>
    <w:p>
      <w:pPr>
        <w:pBdr/>
        <w:spacing w:before="240" w:after="240" w:line="240" w:lineRule="auto"/>
        <w:ind w:left="0" w:right="0"/>
        <w:jc w:val="left"/>
      </w:pPr>
      <w:r>
        <w:rPr>
          <w:color w:val="000000"/>
          <w:sz w:val="24"/>
          <w:szCs w:val="24"/>
        </w:rPr>
        <w:t xml:space="preserve">In this analysis, I make a comparison between the services of UK, US and Hungarian public libraries shown on their websites according to the characteristics of public and folk library models. My study was centered at examining what impact the two library models have had on 21st century public libraries and on their services. Have the differences in the approach of the two models left a mark on development? What are those little things that make a difference despite similarities?</w:t>
      </w:r>
    </w:p>
    <w:p>
      <w:pPr>
        <w:pBdr/>
        <w:spacing w:before="240" w:after="240" w:line="240" w:lineRule="auto"/>
        <w:ind w:left="0" w:right="0"/>
        <w:jc w:val="left"/>
      </w:pPr>
      <w:r>
        <w:rPr>
          <w:color w:val="000000"/>
          <w:sz w:val="24"/>
          <w:szCs w:val="24"/>
        </w:rPr>
        <w:t xml:space="preserve">The study aimed at assessing my hypothesis is not a representative one, and it was based on observation. For this purpose, I randomly selected ten libraries in the UK, one in Wales, one in the US and ten in Hungary, and I examined their services displayed on their websites. I performed the comparison on the basis of observation criteria such as electronic library catalogues, access to library services for agglomerations and for people with limited possibility to use libraries in person, as well as the services typical of the given country and library. Last but not least, my study also included leisure programmes like exhibitions, reader and author clubs, student groups, comics workshops and craftsman courses.</w:t>
      </w:r>
    </w:p>
    <w:p>
      <w:pPr>
        <w:pBdr/>
        <w:spacing w:before="240" w:after="240" w:line="240" w:lineRule="auto"/>
        <w:ind w:left="0" w:right="0"/>
        <w:jc w:val="left"/>
      </w:pPr>
      <w:r>
        <w:rPr>
          <w:color w:val="000000"/>
          <w:sz w:val="24"/>
          <w:szCs w:val="24"/>
        </w:rPr>
        <w:t xml:space="preserve">My experience gained through such observation has made it clear that the particularities of the public library model and of the folk library model in the 19th century can still be traced in 21st century library affairs of the countries included in my study as well as in the quality of services provided by public libraries. My study uses a new approach to public library services, which is far from offering an overall solution but can still be the basis of a new development stage.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59913">
    <w:multiLevelType w:val="hybridMultilevel"/>
    <w:lvl w:ilvl="0" w:tplc="50112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59913">
    <w:abstractNumId w:val="77359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2207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