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CZÖVEK</w:t>
            </w:r>
          </w:p>
          <w:p w:rsidR="00C275A3" w:rsidRDefault="00A96AEC" w:rsidP="00C275A3">
            <w:pPr>
              <w:pStyle w:val="Hallgatokepzes"/>
            </w:pPr>
            <w:r>
              <w:t>Sociology </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Kinga Szabó-Tóth</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Domestic Violance and the Status of Abused Women and 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Domestic violance and the situation of abused women and children</w:t>
      </w:r>
    </w:p>
    <w:p>
      <w:pPr>
        <w:pBdr/>
        <w:spacing w:before="240" w:after="240" w:line="240" w:lineRule="auto"/>
        <w:ind w:left="0" w:right="0"/>
        <w:jc w:val="left"/>
      </w:pPr>
      <w:r>
        <w:rPr>
          <w:color w:val="000000"/>
          <w:sz w:val="24"/>
          <w:szCs w:val="24"/>
        </w:rPr>
        <w:t xml:space="preserve">Domestic violence is a social phenomenon that is today and has always been present in Western cultures but was hidden until 1960’s. Feminist movement called attention to domestic brutality by intending to assert their rights. Psychically and physically abused women and children’s crying for help reached public opinion and domestic violence became the subject of general disapproval.</w:t>
      </w:r>
      <w:r>
        <w:rPr>
          <w:color w:val="000000"/>
          <w:sz w:val="24"/>
          <w:szCs w:val="24"/>
        </w:rPr>
        <w:br/>
        <w:t xml:space="preserve">Mostly women and children fall victim to this kind of violence. Statistics prove that in the 95% of cases the perpetrator is male and the victim is female. Every fifth woman is physically abused by her spouse or partner, but national and international data reveal that the same number of women experience or have at least once experienced regular physical violence. Even greater is the number of those women who lived through psychical abuse.Police estimates say that at least one woman’s life is taken by domestic violence every week in our country, which makes the described problem a common phenomenon in Hungary. The problem roots in the fact that this violence is isolated; takes place between the four naked walls –in many families, physical abuse becomes part of the daily routine.</w:t>
      </w:r>
      <w:r>
        <w:rPr>
          <w:color w:val="000000"/>
          <w:sz w:val="24"/>
          <w:szCs w:val="24"/>
        </w:rPr>
        <w:br/>
        <w:t xml:space="preserve">The prior goal of my research is to use a case study in order to highlight social effects domestic violence has on victims. Such as, victims find it more difficult to place trust in the opposite sex, which makes it harder for them to start new relationships. Further goal of my study is to search for the reason why abused victims are afraid to ask for help in most of the cases. Also, I aimed to find out when that turning point comes victims decides to break out of the relationship and go on living a life of normal conditions. During my research I made an in-depth interview with a 21-year-old girls having been abused by her father. Her case is remarkable as she and her family were able to break away and move on from their abusive environment.. I also got in touch with the Family Aid Centre in Miskolc, where I interviewed the head of the institute.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05864">
    <w:multiLevelType w:val="hybridMultilevel"/>
    <w:lvl w:ilvl="0" w:tplc="57869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05864">
    <w:abstractNumId w:val="17005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243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