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IVÁN</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Kunt</w:t>
            </w:r>
          </w:p>
          <w:p w:rsidR="00DB4822" w:rsidRDefault="00DB4822" w:rsidP="00E11062">
            <w:pPr>
              <w:pStyle w:val="Konzulensek"/>
            </w:pPr>
            <w:r w:rsidRPr="00DB4822">
              <w:t>university assistent,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anatomy of a show trial-Trial of a chancellor of Borsod county, Rudolf Földvári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anatomy of a show trial-Trial of a chancellor of Borsod county, Rudolf Földvári</w:t>
      </w:r>
    </w:p>
    <w:p>
      <w:pPr>
        <w:pBdr/>
        <w:spacing w:before="240" w:after="240" w:line="240" w:lineRule="auto"/>
        <w:ind w:left="0" w:right="0"/>
        <w:jc w:val="left"/>
      </w:pPr>
      <w:r>
        <w:rPr>
          <w:color w:val="000000"/>
          <w:sz w:val="24"/>
          <w:szCs w:val="24"/>
        </w:rPr>
        <w:t xml:space="preserve">Rudolf Földvári made his fortune quickly in the 1950s. Formerly a young skilled worker, he became the first chancellor of Budapest at the age of 31. He became the member of Central Leadership and the Political Committee then he was a Member of the Hungarian Parliament. He refused to be a true follower of Mátyás Rákosi and, after having been unable to do his tasks, he was removed from the top ranks of the Budapest Party Committee. Later he became the chancellor of the Borsod County Committee. In Borsod county, he was able to carry his political views more freely, which was characterized by the new political line of Nagy Imre’s social democratism. He helped to improve the living conditions of county people. He held consulting hours in order that people could tell their complaints. He stood against corruption and the privileges of the party members as well as he had the drunken leaders removed from their position. These actions helped him to remain in his office during the revolution. He became the leader of those revolutionary demands which were worth supporting. Through compromise, he tried to cooperate with the participants of the revolution, laborers, and students. However, he violently stood against those steps which were considered to be radical. After having arrived from the Soviet Union, he was going to work in the Hungarian Socialist Workers’ Party (MSZMP), but he was instructed to be the chairman of the county work council since the party leadership was not able to keep order without him. In this way, he helped the power of Kádár so he was attacked by several wings: his fellow part-men mounted an offensive against him in the press and, at the same time, he was called “Kádárbérenc” by the opponents of the new power. Falsely accused, he was sentenced to life imprisonment after the trials between July 9th and July 18th in 1958. Rudolf Földvári has been communist all along and he remained loyal to the party. His conviction took place due to the decisions relating to Imre Nagy. Földvári led the county work council by party command but he was the only person who blamed for the fact that the other party leaders organized working councils as the counter-revolutioners. He was delivered by the most serious verdict, highly influenced by the party’s inner conflict.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49565">
    <w:multiLevelType w:val="hybridMultilevel"/>
    <w:lvl w:ilvl="0" w:tplc="41919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49565">
    <w:abstractNumId w:val="15849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619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