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RUFF ENGELBERT CSABA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SZIGETHY LÁSZLÓ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BA, 12.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SZIJÁRTÓ GÁBOR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Dr.Kádár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villamos meghajtású járművek ellátáshoz szükséges dinamikus szimulációk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Dolgozatunkkal áttekintést adunk a villamos meghajtású járművek jelenlegi és jövőbeli energiafelhasználásáról. Részletesen ismertetjük az aktuális járműhasználati szokásokat, a villamos meghajtású járművek típusait és a töltőrendszerek fajtáit.</w:t>
      </w:r>
      <w:r>
        <w:rPr>
          <w:color w:val="000000"/>
          <w:sz w:val="24"/>
          <w:szCs w:val="24"/>
        </w:rPr>
        <w:br/>
        <w:t xml:space="preserve">Bemutatjuk annak a dinamikus szimulációnak az eredményeit, amely az elektromos járművek várható terjedését és ennek ellátásához szükséges villamosenergia infrastruktúrát vizsgálja Magyarországon 2012 és 2020 között.</w:t>
      </w:r>
      <w:r>
        <w:rPr>
          <w:color w:val="000000"/>
          <w:sz w:val="24"/>
          <w:szCs w:val="24"/>
        </w:rPr>
        <w:br/>
        <w:t xml:space="preserve">Azonosítottuk a fogyasztói csoportokat, lefedve a magyar járműhasználati szokásokat. Vizsgáltunk konkrét e-járműtípusokat. Tanulmányoztuk az e-járműveket kiszolgáló töltőberendezéseket, melyekből átlag töltőtípust definiáltunk. Modellt dolgoztunk ki, mellyel kiszámolható, hogy az e-mobilitás terjedése esetén milyen fogyasztás növekedés várható az elektromos járművek megjelenése esetén (lásd diagram). Ezzel kapcsolatosan alkottunk egy leegyszerűsített képletet is:</w:t>
      </w:r>
      <w:r>
        <w:rPr>
          <w:color w:val="000000"/>
          <w:sz w:val="24"/>
          <w:szCs w:val="24"/>
        </w:rPr>
        <w:br/>
        <w:t xml:space="preserve">típusautó (kWh/km) x szokás típus (km/év) x db szám = töltési igény (MWh),</w:t>
      </w:r>
      <w:r>
        <w:rPr>
          <w:color w:val="000000"/>
          <w:sz w:val="24"/>
          <w:szCs w:val="24"/>
        </w:rPr>
        <w:br/>
        <w:t xml:space="preserve">mellyel a prognosztizált járműszám megváltozása esetén könnyedén újra-kalkulálható a fogyasztás-eltérés.</w:t>
      </w:r>
      <w:r>
        <w:rPr>
          <w:color w:val="000000"/>
          <w:sz w:val="24"/>
          <w:szCs w:val="24"/>
        </w:rPr>
        <w:br/>
        <w:t xml:space="preserve">Véleményünk szerint 2012-ben Budapest és Győr meghatározó az elektromos közlekedés területén, addig 2020-ban szinte az összes nagyvárosban megjelenhet (lásd az ábrát). </w:t>
      </w: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2260800" cy="1000800"/>
            <wp:wrapSquare wrapText="bothSides"/>
            <wp:docPr id="59360703" name="name150eabe4f9501b" descr="imgtmp_21565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1565_hu_1.jpg"/>
                    <pic:cNvPicPr/>
                  </pic:nvPicPr>
                  <pic:blipFill>
                    <a:blip r:embed="rId150eabe4f94fd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800" cy="10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0000"/>
          <w:sz w:val="24"/>
          <w:szCs w:val="24"/>
        </w:rPr>
        <w:t xml:space="preserve">Számításaink szerint 2020-ban az ország éves villamosenergia-fogyasztásának 0,3%-át fogják a villamos meghajtású járművek felhasználni. Számos mérési sorozatot végeztünk a töltőberendezések gyakorlati üzemének megismeréséhez elektromos fali töltőkön és utcai töltőoszlopokon. Teszteltünk egy Citroën C-Zero-t, mellyel így valós járműhasználati szokást elemeztünk. Következtetést vontunk le az ELMŰ töltő-infrastruktúrájának energiaforgalmi adatai alapján a hálózatra gyakorolt hatásáról. Mindezt valósidejű mérési sorozat is alátámasztja, melyet az ELMŰ Váci úti töltőoszlopánál telepített műszerrel mértünk. A PQube műszer által gyűjtött adatokat kiértékeltük (feszültségminőségi jellemzők szempontjából). Kidolgoztunk egy módszert, amely a töltőoszlopok helyes kiválasztásában nyújthat segítséget a villamos meghajtású járművek specialitásainak, a járműhasználat sajátosságainak és a szimuláció alapján kapott eredmények figyelembe vételével. </w:t>
      </w:r>
      <w:r>
        <w:rPr>
          <w:color w:val="000000"/>
          <w:sz w:val="24"/>
          <w:szCs w:val="24"/>
        </w:rPr>
        <w:br/>
        <w:t xml:space="preserve">A jövőben át fogjuk tekinteni a villamos meghajtású járművek töltésével kapcsolatos jogszabályi hátteret, különös tekintettel a töltő-infrastruktúra kialakítására. Javaslatot teszünk a jogi szabályozás módosítására, illetve kiegészítésére.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834285">
    <w:multiLevelType w:val="hybridMultilevel"/>
    <w:lvl w:ilvl="0" w:tplc="95454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834285">
    <w:abstractNumId w:val="23834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3298509" Type="http://schemas.openxmlformats.org/officeDocument/2006/relationships/numbering" Target="numbering.xml"/><Relationship Id="rId150eabe4f94fde" Type="http://schemas.openxmlformats.org/officeDocument/2006/relationships/image" Target="media/imgrId150eabe4f94fde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