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NOVÁK ALEXANDRA</w:t>
            </w:r>
          </w:p>
          <w:p w:rsidR="00C275A3" w:rsidRDefault="00A96AEC" w:rsidP="00C275A3">
            <w:pPr>
              <w:pStyle w:val="Hallgatokepzes"/>
            </w:pPr>
            <w:r>
              <w:t>mérnök informatikus</w:t>
            </w:r>
            <w:r>
              <w:br/>
            </w:r>
            <w:r w:rsidR="00E77B23">
              <w:t>BSc, 2. félév</w:t>
            </w:r>
          </w:p>
          <w:p w:rsidR="00C265CE" w:rsidRPr="009E5FF1" w:rsidRDefault="00E77B23" w:rsidP="00C275A3">
            <w:pPr>
              <w:pStyle w:val="Hallgatokepzes"/>
              <w:rPr>
                <w:b/>
                <w:caps/>
              </w:rPr>
            </w:pPr>
            <w:r>
              <w:t>Óbudai Egyetem</w:t>
            </w:r>
            <w:r w:rsidR="00C275A3">
              <w:br/>
            </w:r>
            <w:r w:rsidR="00DB4822">
              <w:t>Alba Regia Egyetemi Központ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Handa Lászlóné</w:t>
            </w:r>
          </w:p>
          <w:p w:rsidR="00DB4822" w:rsidRDefault="00DB4822" w:rsidP="00E11062">
            <w:pPr>
              <w:pStyle w:val="Konzulensek"/>
            </w:pPr>
            <w:r w:rsidRPr="00DB4822">
              <w:t>főiskolai docens, OE AREK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 munkanélkülisége a XXI. Században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Egy ország gazdasági helyzetének egyik legmeghatározóbb fogalma a munkanélküliség, hiszen a gazdaság mozgatórugója a munka, a termelés, a jövedelem, és annak az elköltése. Aki nem dolgozik, az nem tesz szert bevételre, nem fizet járulékokat, nincs mit elköltenie, így ÁFA-t sem fizet, tehát nem járul hozzá a gazdaság körforgásához.</w:t>
      </w:r>
    </w:p>
    <w:p>
      <w:pPr>
        <w:pBdr/>
        <w:spacing w:before="240" w:after="240" w:line="240" w:lineRule="auto"/>
        <w:ind w:left="0" w:right="0"/>
        <w:jc w:val="left"/>
      </w:pPr>
      <w:r>
        <w:rPr>
          <w:color w:val="000000"/>
          <w:sz w:val="24"/>
          <w:szCs w:val="24"/>
        </w:rPr>
        <w:t xml:space="preserve">A II. világháború után a munkanélküliség ismeretlen fogalom volt Magyarországon. A rendszerváltás előtt a munkanélkülieket közveszélyes munkakerülő névvel illették, s a törvényben foglaltak szerint pénzbírsággal, közmunkával, vagy letöltendő szabadságvesztéssel büntették. A rendszerváltással azonban elvesztettük a szocialista piacaink nagy részét, ami exportvisszaeséshez vezetett, aminek egyenes következménye volt a termelés lassulása, a termelt mennyiségek visszaesése, így egyre több termelő- és feldolgozóüzem zárt be. Megjelentek az első kényszer-munkanélküliek, és az idő múlásával kezdtük megtapasztalni, hogy a munkanélküliség, mint jelenség, nem csak a társadalmi megítélés miatt ad okot az aggódásra, hanem gazdasági szempontból is.</w:t>
      </w:r>
    </w:p>
    <w:p>
      <w:pPr>
        <w:pBdr/>
        <w:spacing w:before="240" w:after="240" w:line="240" w:lineRule="auto"/>
        <w:ind w:left="0" w:right="0"/>
        <w:jc w:val="left"/>
      </w:pPr>
      <w:r>
        <w:rPr>
          <w:color w:val="000000"/>
          <w:sz w:val="24"/>
          <w:szCs w:val="24"/>
        </w:rPr>
        <w:t xml:space="preserve">Sajnos a jelenség hazánkban még most, a 21. században is új fogalomnak számít, és komoly kihívást jelent, a pénzügyi-gazdasági világválság beköszöntével ez a probléma tovább fokozódott, hiszen a munkanélküliek száma 2008 óta folyamatosan nő. Sajnos sokan megtapasztalhattuk a saját bőrünkön, hogy a világválság nem válogat földrajzi fekvés, lakosság, férfi és nő között. Gyárak, üzemek, kiskereskedések zárnak be, munkahelyek szűnnek meg, és egyre több ember marad állás, és ezzel egybekötve megélhetés nélkül. Azért, hogy ez a fokozott munkanélküliség csökkenhessen, fel kell mérni a munkaerő-piac helyzetét, és az emiatt felborult gazdasági egyensúly mielőbbi javítására kell törekedni. Ahhoz, hogy ösztönözni tudjuk a munkáltatókat és a munkavállalókat egyaránt, szükséges, hogy megismerjük helyzetüket, megfigyeljük a munkaerőpiac változásának sajátosságait, mértékeit, és tendenciáit.</w:t>
      </w:r>
    </w:p>
    <w:p>
      <w:pPr>
        <w:pBdr/>
        <w:spacing w:before="240" w:after="240" w:line="240" w:lineRule="auto"/>
        <w:ind w:left="0" w:right="0"/>
        <w:jc w:val="left"/>
      </w:pPr>
      <w:r>
        <w:rPr>
          <w:color w:val="000000"/>
          <w:sz w:val="24"/>
          <w:szCs w:val="24"/>
        </w:rPr>
        <w:t xml:space="preserve">A dolgozat ezeket a változásokat és tendenciákat igyekszik feltárni, és számszerűsíteni.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525926">
    <w:multiLevelType w:val="hybridMultilevel"/>
    <w:lvl w:ilvl="0" w:tplc="75669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525926">
    <w:abstractNumId w:val="23525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72049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