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GÁVAI</w:t>
            </w:r>
          </w:p>
          <w:p w:rsidR="00C275A3" w:rsidRDefault="00A96AEC" w:rsidP="00C275A3">
            <w:pPr>
              <w:pStyle w:val="Hallgatokepzes"/>
            </w:pPr>
            <w:r>
              <w:t>teacher of hungarian literature and grammar-inclusive education</w:t>
            </w:r>
            <w:r>
              <w:br/>
            </w:r>
            <w:r w:rsidR="00E77B23">
              <w:t>MA, 7.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Karádi</w:t>
            </w:r>
          </w:p>
          <w:p w:rsidR="00DB4822" w:rsidRDefault="00DB4822" w:rsidP="00E11062">
            <w:pPr>
              <w:pStyle w:val="Konzulensek"/>
            </w:pPr>
            <w:r w:rsidRPr="00DB4822">
              <w:t>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Between the critique and practice. Additives to the Arthur Bardos portrait of critic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Arhur Bardos was a very colorful person. He worked as a poet, dramatist, critic and director. In Tamás Gajdó monograph we had known Arthur Bardos as a director, but this work doesn’t speak about his other important activities. This essay presents his impressionist criticism between the two world wars and critical work. It’s about his impressions about practical questions of theatre and he examine the director and actor at the theatre culture of the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26758">
    <w:multiLevelType w:val="hybridMultilevel"/>
    <w:lvl w:ilvl="0" w:tplc="55844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26758">
    <w:abstractNumId w:val="41926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5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