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HOFFER CSABA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 Hilal Safa'a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ezeregy épület meséi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ezeregyépület meséi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Hoffer Csaba</w:t>
      </w:r>
      <w:r>
        <w:rPr>
          <w:color w:val="000000"/>
          <w:sz w:val="24"/>
          <w:szCs w:val="24"/>
        </w:rPr>
        <w:br/>
        <w:t xml:space="preserve">VII., Építőmérnök (BSc)</w:t>
      </w:r>
      <w:r>
        <w:rPr>
          <w:color w:val="000000"/>
          <w:sz w:val="24"/>
          <w:szCs w:val="24"/>
        </w:rPr>
        <w:br/>
        <w:t xml:space="preserve">Pécsi Tudományegyetem</w:t>
      </w:r>
      <w:r>
        <w:rPr>
          <w:color w:val="000000"/>
          <w:sz w:val="24"/>
          <w:szCs w:val="24"/>
        </w:rPr>
        <w:br/>
        <w:t xml:space="preserve">Pollack Mihály Műszaki Főiskolai Kar</w:t>
      </w:r>
      <w:r>
        <w:rPr>
          <w:color w:val="000000"/>
          <w:sz w:val="24"/>
          <w:szCs w:val="24"/>
        </w:rPr>
        <w:br/>
        <w:t xml:space="preserve">Konzulens(ek): dr. Al-Hilal Safa’a,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TDK dolgozat az „Ezeregyépület méséi” címet kapta. A kedves olvasó átfogó képet kap, a</w:t>
      </w:r>
      <w:r>
        <w:rPr>
          <w:color w:val="000000"/>
          <w:sz w:val="24"/>
          <w:szCs w:val="24"/>
        </w:rPr>
        <w:br/>
        <w:t xml:space="preserve">régi és a modern iszlám és arab építési módozatokról. A dolgozat átfogóan tárgyalja a mai Közelkelet</w:t>
      </w:r>
      <w:r>
        <w:rPr>
          <w:color w:val="000000"/>
          <w:sz w:val="24"/>
          <w:szCs w:val="24"/>
        </w:rPr>
        <w:br/>
        <w:t xml:space="preserve">és iszlám területű országok építészeti jellemzőit, sajátosságait. A dolgozat elsősorban a</w:t>
      </w:r>
      <w:r>
        <w:rPr>
          <w:color w:val="000000"/>
          <w:sz w:val="24"/>
          <w:szCs w:val="24"/>
        </w:rPr>
        <w:br/>
        <w:t xml:space="preserve">„klasszikus” értelemben vett iszlám országokra terjed ki, Marokkótól Pakisztánig és Törökországtól</w:t>
      </w:r>
      <w:r>
        <w:rPr>
          <w:color w:val="000000"/>
          <w:sz w:val="24"/>
          <w:szCs w:val="24"/>
        </w:rPr>
        <w:br/>
        <w:t xml:space="preserve">Jemenig.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két fő gondolatiságra osztható: az első fő gondolat a szakrális – vallási építészet</w:t>
      </w:r>
      <w:r>
        <w:rPr>
          <w:color w:val="000000"/>
          <w:sz w:val="24"/>
          <w:szCs w:val="24"/>
        </w:rPr>
        <w:br/>
        <w:t xml:space="preserve">megnyilvánulása, a másik fő gondolat a világi építészet és annak főbb ismérvei, mind a régi időkre,</w:t>
      </w:r>
      <w:r>
        <w:rPr>
          <w:color w:val="000000"/>
          <w:sz w:val="24"/>
          <w:szCs w:val="24"/>
        </w:rPr>
        <w:br/>
        <w:t xml:space="preserve">mind a modern – mai – időkre gondolva. Mindkét esetben hozok példákat, melyek jól szemléltetik</w:t>
      </w:r>
      <w:r>
        <w:rPr>
          <w:color w:val="000000"/>
          <w:sz w:val="24"/>
          <w:szCs w:val="24"/>
        </w:rPr>
        <w:br/>
        <w:t xml:space="preserve">az adott gondolatmenet megnyilvánulását.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második fele az épületek szerkezetivel foglalkozik. Ismerteti a szerkezetet érő</w:t>
      </w:r>
      <w:r>
        <w:rPr>
          <w:color w:val="000000"/>
          <w:sz w:val="24"/>
          <w:szCs w:val="24"/>
        </w:rPr>
        <w:br/>
        <w:t xml:space="preserve">hatásokat, kitér néhány gondolat erejéig a méretezési alapelvekre, ismerteti a felhasznált anyagokat,</w:t>
      </w:r>
      <w:r>
        <w:rPr>
          <w:color w:val="000000"/>
          <w:sz w:val="24"/>
          <w:szCs w:val="24"/>
        </w:rPr>
        <w:br/>
        <w:t xml:space="preserve">technológiákat, szerkezeti megoldásokat, mindezt leginkább építőmérnöki és kicsit építész szemmel</w:t>
      </w:r>
      <w:r>
        <w:rPr>
          <w:color w:val="000000"/>
          <w:sz w:val="24"/>
          <w:szCs w:val="24"/>
        </w:rPr>
        <w:br/>
        <w:t xml:space="preserve">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71639">
    <w:multiLevelType w:val="hybridMultilevel"/>
    <w:lvl w:ilvl="0" w:tplc="27451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71639">
    <w:abstractNumId w:val="80871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807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