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HOHMANN</w:t>
            </w:r>
          </w:p>
          <w:p w:rsidR="00C275A3" w:rsidRDefault="00A96AEC" w:rsidP="00C275A3">
            <w:pPr>
              <w:pStyle w:val="Hallgatokepzes"/>
            </w:pPr>
            <w:r>
              <w:t>Environmental Engineer </w:t>
            </w:r>
            <w:r>
              <w:br/>
            </w:r>
            <w:r w:rsidR="00E77B23">
              <w:t>BSc, 7.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Schuller</w:t>
            </w:r>
          </w:p>
          <w:p w:rsidR="00DB4822" w:rsidRDefault="00DB4822" w:rsidP="00E11062">
            <w:pPr>
              <w:pStyle w:val="Konzulensek"/>
            </w:pPr>
            <w:r w:rsidRPr="00DB4822">
              <w:t>research worker,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and development of the method of eco-mapping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study deals with the determination and evaluation as well as the management and development methods of the environmental performance of organizations, in particular focusing on the method of eco-mapping, emphasizing pros and cons of its introduction. The research project includes development proposals for the optimization of the methodology and applicability of eco-mapping as well as that of the evaluation assets connected to this method.</w:t>
      </w:r>
    </w:p>
    <w:p>
      <w:pPr>
        <w:pBdr/>
        <w:spacing w:before="240" w:after="240" w:line="240" w:lineRule="auto"/>
        <w:ind w:left="0" w:right="0"/>
        <w:jc w:val="left"/>
      </w:pPr>
      <w:r>
        <w:rPr>
          <w:color w:val="000000"/>
          <w:sz w:val="24"/>
          <w:szCs w:val="24"/>
        </w:rPr>
        <w:t xml:space="preserve">The study highlights that eco-mapping, furthermore, the evaluation and measurement process connected, is suitable for implementing environmental activities expected from micro-, small and medium-sized enterprises as well as organizations of the same size acting in Hungary, which, at the same time, could mean the basis, the very first step of the subsequent environmental management system of these organizations.</w:t>
      </w:r>
    </w:p>
    <w:p>
      <w:pPr>
        <w:pBdr/>
        <w:spacing w:before="240" w:after="240" w:line="240" w:lineRule="auto"/>
        <w:ind w:left="0" w:right="0"/>
        <w:jc w:val="left"/>
      </w:pPr>
      <w:r>
        <w:rPr>
          <w:color w:val="000000"/>
          <w:sz w:val="24"/>
          <w:szCs w:val="24"/>
        </w:rPr>
        <w:t xml:space="preserve">Applying this method, the organizations will be able to achieve environmental savings allowing them to successfully decrease their operating costs and increase their competitiveness.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682538">
    <w:multiLevelType w:val="hybridMultilevel"/>
    <w:lvl w:ilvl="0" w:tplc="447193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82538">
    <w:abstractNumId w:val="566825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1443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