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MARIANNA</w:t>
            </w:r>
          </w:p>
          <w:p w:rsidR="00C275A3" w:rsidRDefault="00A96AEC" w:rsidP="00C275A3">
            <w:pPr>
              <w:pStyle w:val="Hallgatokepzes"/>
            </w:pPr>
            <w:r>
              <w:t>építészmérnök</w:t>
            </w:r>
            <w:r>
              <w:br/>
            </w:r>
            <w:r w:rsidR="00E77B23">
              <w:t>BSc, 8. félév</w:t>
            </w:r>
          </w:p>
          <w:p w:rsidR="00C265CE" w:rsidRPr="009E5FF1" w:rsidRDefault="00E77B23" w:rsidP="00C275A3">
            <w:pPr>
              <w:pStyle w:val="Hallgatokepzes"/>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Puhl Antal Dla</w:t>
            </w:r>
          </w:p>
          <w:p w:rsidR="00DB4822" w:rsidRDefault="00DB4822" w:rsidP="00E11062">
            <w:pPr>
              <w:pStyle w:val="Konzulensek"/>
            </w:pPr>
            <w:r w:rsidRPr="00DB4822">
              <w:t>egyetemi tanár,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mimézis az építészetben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kutatásom előzménye a csodálkozás, a megismerés vágya. A dolgozattal elsődleges célom, hogy bebizonyítsam, hogy az építészeti mimézis, vagyis az építészetnek a valósággal kapcsolatos viszonya régóta létezik és alapvető jelentőségű az építészet formanyelvében. Arra a kérdésre is próbálok választ adni, hogy mit is értünk az építészetben mimézisen, ugyanis a tartalom, amely az elnevezés mögött rejlik, világszerte nagy érdeklődést és vitákat váltott ki, és sok félreértésnek a szülőanyja lett. Dokumentálni akarom, hogy az építészeti mimézissel kapcsolatos gondolatok hogyan jutnak kifejeződésre egyes gondolkodóknál egymástól távol eső időszakokban és kultúrákban. Célom között sorakozik még megkísérelni a mimézist építészeti alkotásokban szemléltetni. Ugyancsak célom, hogy nem valamiféle kizárólagos elméleti dogmát állítsak fel, hanem konkrét építészeti mű kapcsán indítsak el teljesen logikus kérdéseket, miszerint a mimézis napjaink építészetében használható-e tágabb vagy szűkebb értelemben.</w:t>
      </w:r>
    </w:p>
    <w:p>
      <w:pPr>
        <w:pBdr/>
        <w:spacing w:before="240" w:after="240" w:line="240" w:lineRule="auto"/>
        <w:ind w:left="0" w:right="0"/>
        <w:jc w:val="left"/>
      </w:pPr>
      <w:r>
        <w:rPr>
          <w:color w:val="000000"/>
          <w:sz w:val="24"/>
          <w:szCs w:val="24"/>
        </w:rPr>
        <w:t xml:space="preserve">Napjaink építészetéhez párhuzamot lehet vonni a reneszánszban kialakult elvekhez. A reneszánszban felfedezett rejtett matematikai rendet hasznosították a kibernetikus építészetben. Az antropomorf építészet az emberi arányrendszerek segítségével „életre keltette” az épületeket. A posztmodern éppen úgy utánozza az összes építészeti stílust, mint a reneszánsz a görögöket. Felmerül a kérdés, vajon nem szolgál-e üzenetként ez az összevetés a jövő építész generációinak tevékenysége felé? Vajon tudunk-e további párhuzamos aspektusokat gyártani?</w:t>
      </w:r>
    </w:p>
    <w:p>
      <w:pPr>
        <w:pBdr/>
        <w:spacing w:before="240" w:after="240" w:line="240" w:lineRule="auto"/>
        <w:ind w:left="0" w:right="0"/>
        <w:jc w:val="left"/>
      </w:pPr>
      <w:r>
        <w:rPr>
          <w:color w:val="000000"/>
          <w:sz w:val="24"/>
          <w:szCs w:val="24"/>
        </w:rPr>
        <w:t xml:space="preserve">A források olvasása közben egyre jobban megértettem, mit is jelenthet utánozni az építészetben. Véleményem szerint a mimézis során az utánzat egy másik természetet kap és sajátossá válik. Nem szerencsés pusztán lemásolni, szolgaian követni a természetet, hiszen másolni gondolkodás nélkül is lehet. Aki valamilyen minta szerint dolgozik, közben észre sem veszi, maga sem tudja, hogy nem is dolgozik. Nagyot alkotni csak előzetes elméleti munkásság után lehetséges, így lesz egyedi az épület és nem egy másolat.</w:t>
      </w:r>
    </w:p>
    <w:p>
      <w:pPr>
        <w:pBdr/>
        <w:spacing w:before="240" w:after="240" w:line="240" w:lineRule="auto"/>
        <w:ind w:left="0" w:right="0"/>
        <w:jc w:val="left"/>
      </w:pPr>
      <w:r>
        <w:rPr>
          <w:color w:val="000000"/>
          <w:sz w:val="24"/>
          <w:szCs w:val="24"/>
        </w:rPr>
        <w:t xml:space="preserve">Megszámlálhatatlan generációk építészeti buzgalma lett ránk hagyva, hogy felismerjük bennük a képek és elképzelések megszámlálhatatlan metamorfózisát, melyeket a magunk eszközeivel és lehetőségeivel mi is újra akarunk teremteni, és amelyeket újra is kell teremtenünk – ezzel teljesítjük be az építészeti kultúra századokon és generációkon átívelő hivatását.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58739">
    <w:multiLevelType w:val="hybridMultilevel"/>
    <w:lvl w:ilvl="0" w:tplc="48335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58739">
    <w:abstractNumId w:val="45458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931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