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BODA ISTVÁN</w:t>
            </w:r>
          </w:p>
          <w:p w:rsidR="00C275A3" w:rsidRDefault="00A96AEC" w:rsidP="00C275A3">
            <w:pPr>
              <w:pStyle w:val="Hallgatokepzes"/>
            </w:pPr>
            <w:r>
              <w:t>Tervző építészmérnök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Falvai Balázs</w:t>
            </w:r>
          </w:p>
          <w:p w:rsidR="00DB4822" w:rsidRDefault="00DB4822" w:rsidP="00E11062">
            <w:pPr>
              <w:pStyle w:val="Konzulensek"/>
            </w:pPr>
            <w:r w:rsidRPr="00DB4822">
              <w:t>e. 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Nagykunsági majorságok beépítései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felvetődése a lakóhelyem környékén (Kengyel / Jász-Nagykun-Szolnok megye) levő majorsági épületek iránti érdeklődésből ered.</w:t>
      </w:r>
      <w:r>
        <w:rPr>
          <w:color w:val="000000"/>
          <w:sz w:val="24"/>
          <w:szCs w:val="24"/>
        </w:rPr>
        <w:br/>
        <w:t xml:space="preserve">Építészként és helyi lakosként is foglalkoztatott a téma, kutatásom során jutottam el a levéltár birtokában levő kataszteri térképekig, melyek 1856-1890 között készültek. A térképek áttekintése után, illetve abból konkrét területek vizsgálata során próbáltam azt a gondolatiságot összefoglalni melyek a majorságok kialakítását vezérelték.</w:t>
      </w:r>
      <w:r>
        <w:rPr>
          <w:color w:val="000000"/>
          <w:sz w:val="24"/>
          <w:szCs w:val="24"/>
        </w:rPr>
        <w:br/>
        <w:t xml:space="preserve">Vizsgálataimat Szenti Tibor, A hódmezővásárhelyi tanyatelkek beépítettsége című cikkének gondolatmenete alapján építettem fel. Saját kutatásaim abban mindenképp mások, hogy a különböző vizsgált elemeket, mind külön rétegeket kezeltem, zavartalanul minden mástól. Vizsgálati szempontok volt az épületek tájolása, a telekformák változatossága, fasorok é árkok szerepe, beépítési típusok, az udvar szerepe illetve a kertek erdők megjelenései.</w:t>
      </w:r>
      <w:r>
        <w:rPr>
          <w:color w:val="000000"/>
          <w:sz w:val="24"/>
          <w:szCs w:val="24"/>
        </w:rPr>
        <w:br/>
        <w:t xml:space="preserve">Továbbiakban párhuzamba hoztam több, a török hódoltságtól mentes területen elhelyezkedő majorsággal. Legfőbb célként a majorsági építészet egyedülállóságának bemutatását tartom, az íratlan szabályokat és apró részleteket melyek meghatározták a vidéken élő emberek életét. Rendkívül érdekes számomra az udvarokban kialakuló, munkások családjait alkotó közösség. Az udvarnak mint közösségi térnek az emberi kapcsolatokat formáló, közösségépítő szerepe ma nem pótolható.</w:t>
      </w:r>
      <w:r>
        <w:rPr>
          <w:color w:val="000000"/>
          <w:sz w:val="24"/>
          <w:szCs w:val="24"/>
        </w:rPr>
        <w:br/>
        <w:t xml:space="preserve">Továbbá próbáltam ismertetni számomra mik az építészeti örökségünk jelentőségei. A dolgozatból kiderül, hogy nem feltétlenül a kézzel fogható dolgokat tekinthetjük legfőbb hagyatéknak, inkább a szellemiséget, a közösséget illetve a természet adta lehetőségek maximális kihasználtságát tartom 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25440">
    <w:multiLevelType w:val="hybridMultilevel"/>
    <w:lvl w:ilvl="0" w:tplc="51226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25440">
    <w:abstractNumId w:val="345254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875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