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SZEVERIN KRISTÓF ÉKES</w:t>
            </w:r>
          </w:p>
          <w:p w:rsidR="00C275A3" w:rsidRDefault="00A96AEC" w:rsidP="00C275A3">
            <w:pPr>
              <w:pStyle w:val="Hallgatokepzes"/>
            </w:pPr>
            <w:r>
              <w:t>Management and Business Administration </w:t>
            </w:r>
            <w:r>
              <w:br/>
            </w:r>
            <w:r w:rsidR="00E77B23">
              <w:t>BA, 7.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PhD Lajos Juhász</w:t>
            </w:r>
          </w:p>
          <w:p w:rsidR="00DB4822" w:rsidRDefault="00DB4822" w:rsidP="00E11062">
            <w:pPr>
              <w:pStyle w:val="Konzulensek"/>
            </w:pPr>
            <w:r w:rsidRPr="00DB4822">
              <w:t>associate professor, NYME KTK</w:t>
            </w:r>
          </w:p>
        </w:tc>
      </w:tr>
      <w:tr w:rsidR="00DB4822" w:rsidTr="00DB4822">
        <w:tc>
          <w:tcPr>
            <w:tcW w:w="9854" w:type="dxa"/>
          </w:tcPr>
          <w:p w:rsidR="00DB4822" w:rsidRPr="00DB4822" w:rsidRDefault="00DB4822" w:rsidP="004D7940">
            <w:pPr>
              <w:pStyle w:val="Konzulensek"/>
            </w:pPr>
            <w:r w:rsidRPr="00DB4822">
              <w:t>Dr. PhD László Koloszár</w:t>
            </w:r>
          </w:p>
          <w:p w:rsidR="00DB4822" w:rsidRDefault="00DB4822" w:rsidP="00E11062">
            <w:pPr>
              <w:pStyle w:val="Konzulensek"/>
            </w:pPr>
            <w:r w:rsidRPr="00DB4822">
              <w:t>assistant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Theory of Relativity of the Bankruptcy Forecast in the Company Sector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examination of small and medium-sized enterprises have a paramount importance, a number of research literatures have demonstrated their importance in the overall economy, the creation of income and the employment rate. After the economical crisis the potential of SMEs have stopped.</w:t>
      </w:r>
      <w:r>
        <w:rPr>
          <w:color w:val="000000"/>
          <w:sz w:val="24"/>
          <w:szCs w:val="24"/>
        </w:rPr>
        <w:br/>
        <w:t xml:space="preserve">The domestic orientation of the Small Business Administration of the EU have examined in detail, especially concentrated on problems, opportunities and empowerment of the internationally used business support system. The domestic critical factors of enterprises have demonstrated and naturally I have concentrated on the accepted bankruptcy models in literature.</w:t>
      </w:r>
      <w:r>
        <w:rPr>
          <w:color w:val="000000"/>
          <w:sz w:val="24"/>
          <w:szCs w:val="24"/>
        </w:rPr>
        <w:br/>
        <w:t xml:space="preserve">This paper based on extensive literature base and differentation of entities operating of most critical influencing factors has examined by discriminant analysis and logistic regression. An initial sample was tested, according to random sampling design that, how effective our discriminant model and the bankruptcy prediction models. In a certificate validation sample, the outstanding result of the analysis have justified that the model is only used for first sample. Furthermore it corroborated that the developed model is insensitive in the bankruptcy forecasting as like as other models in literature.</w:t>
      </w:r>
      <w:r>
        <w:rPr>
          <w:color w:val="000000"/>
          <w:sz w:val="24"/>
          <w:szCs w:val="24"/>
        </w:rPr>
        <w:br/>
        <w:t xml:space="preserve">It has been demonstrated that complex statistical solutions will not necessarily lead to purpose therefore the expertise of company specialists have needed. Some arbitrarily elements and these conclusions in many cases had high first type and second type errors. The presence in this light the paper have punctuated that the statistics could provide basic information for the company management, but the efficiency of bankruptcy prediction depended on the complex experience of evaluation, rather than value of equations.</w:t>
      </w:r>
      <w:r>
        <w:rPr>
          <w:color w:val="000000"/>
          <w:sz w:val="24"/>
          <w:szCs w:val="24"/>
        </w:rPr>
        <w:br/>
        <w:t xml:space="preserve">Of course the research does not say that the literature of bankruptcy prediction methods has been discredited. Only the paper draws attention to the fact, that 1. the domestic economic conditions are not strictly comparable with those of foreign corporations and its results may not help the decision making of high precision; 2. in many case management features of the complexity of a significant narrowing lead to erroneous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20392">
    <w:multiLevelType w:val="hybridMultilevel"/>
    <w:lvl w:ilvl="0" w:tplc="92383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20392">
    <w:abstractNumId w:val="779203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203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