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TÓTH</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Miru (Dr. habil., CSc) - Erzsébet Bodnár Ph.D.</w:t>
            </w:r>
          </w:p>
          <w:p w:rsidR="00DB4822" w:rsidRDefault="00DB4822" w:rsidP="00E11062">
            <w:pPr>
              <w:pStyle w:val="Konzulensek"/>
            </w:pPr>
            <w:r w:rsidRPr="00DB4822">
              <w:t>associate professor - 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Forgotten Ethnographer: Benedek Baráthosi Balogh and his Dai Nippon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nothing scholarly written about the ethnographer and author Baráthosi Balogh in the period between a 1947 necrology by Vilmos Diószegi and Mihály Hoppál’s Baráthosi Balogh Benedek: Távoli utakon, published in 1996. Since then, few people, mainly from the fields of Japanese Studies, Koreanology and Ethnography did research about the scholar who used to be greatly famous in the Interwar period. My goal is to fill this gap with a detailed biography, starting with this paper.</w:t>
      </w:r>
      <w:r>
        <w:rPr>
          <w:color w:val="000000"/>
          <w:sz w:val="24"/>
          <w:szCs w:val="24"/>
        </w:rPr>
        <w:br/>
        <w:t xml:space="preserve">One of my intentions is to give an introduction and analysis of Baráthosi’s Dai Nippon, which is a work of his early carrier and being the first Hungarian monograph of Japan, it is not researched enough by scholars, I believe. Further, I would like to clarify what kind of scholar Baráthosi was and to provide a theoretical context. Also, with my paper I would like to add to the rather scarce literature about Baráthosi Balogh.</w:t>
      </w:r>
      <w:r>
        <w:rPr>
          <w:color w:val="000000"/>
          <w:sz w:val="24"/>
          <w:szCs w:val="24"/>
        </w:rPr>
        <w:br/>
        <w:t xml:space="preserve">What is novelty about my work is detail, for as I have already mentioned, there is no in-depth analysis of Baráthosi Balogh’s first book, Dai Nippon. Although in several studies and volumes some outline is given, the reviews of his contemporaries were not taken into account in them and which were mixed. In addition, I studied the letters Baráthosi wrote to the Department of Ethnography of the Hungarian National Museum, which give a picture about the financial difficulties of his research and the reception of his collections that he sent home from Tokio. Researchers of Dai Nippon appreciated his detailed decriptions of Japanese culture, but they did not research the way they were written.</w:t>
      </w:r>
      <w:r>
        <w:rPr>
          <w:color w:val="000000"/>
          <w:sz w:val="24"/>
          <w:szCs w:val="24"/>
        </w:rPr>
        <w:br/>
        <w:t xml:space="preserve">Presenting Japan is only one part of Baráthosi Balogh’s story. Another one is the development of the author’s ideas and mindset, which can be roughly identified with Turanism. It is not by chance that a few decades later he is categorized as one of the chief figures of Hungarian Turanism.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67812">
    <w:multiLevelType w:val="hybridMultilevel"/>
    <w:lvl w:ilvl="0" w:tplc="70226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67812">
    <w:abstractNumId w:val="21567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329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