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MÁTÉ</w:t>
            </w:r>
          </w:p>
          <w:p w:rsidR="00C275A3" w:rsidRDefault="00A96AEC" w:rsidP="00C275A3">
            <w:pPr>
              <w:pStyle w:val="Hallgatokepzes"/>
            </w:pPr>
            <w:r>
              <w:t>történelem</w:t>
            </w:r>
            <w:r>
              <w:br/>
            </w:r>
            <w:r w:rsidR="00E77B23">
              <w:t>MA, 11.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Püski Levente</w:t>
            </w:r>
          </w:p>
          <w:p w:rsidR="00DB4822" w:rsidRDefault="00DB4822" w:rsidP="00E11062">
            <w:pPr>
              <w:pStyle w:val="Konzulensek"/>
            </w:pPr>
            <w:r w:rsidRPr="00DB4822">
              <w:t>egy.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Brezanóczy Pál: modernkori Fráter György vagy az állam alapos kiszolgálója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Brezanóczy Pál neve ismert lehet az egyháztörténettel foglalkozók számára. Nem csupán a hagyományos eseménytörténeti munkákból, hanem az állam és a katolikus egyház rendszerváltás előtti viszonyával foglalkozó művekből is. A dolgozatban magam is az utóbbi kérdéskört ragadtam meg a dolgozatban Brezanóczy Pál egri érsekkel kapcsolatban. Egri érseki pozíciójáig igen mozgalmas életút kötődik nevéhez, s 1945 után fokozatosan jó viszonyt épített ki az állammal, majd az 1951-ben megalakult Állami Egyházügyi Hivatal vezetőségével is személyes ismeretségbe került. Élete folyamán kétszer is állami kitüntetésben részesült a katolikus egyház és az állam közti jó viszony kiépítéséért tett erőfeszítéseiért. Műveltsége és karrierizmusa mellett ezek a tényezők segítették életpályájának alakulását.</w:t>
      </w:r>
      <w:r>
        <w:rPr>
          <w:color w:val="000000"/>
          <w:sz w:val="24"/>
          <w:szCs w:val="24"/>
        </w:rPr>
        <w:br/>
        <w:t xml:space="preserve">    Aktív résztvevője volt a békepapi mozgalomnak, melynek okán igen sokat járt külföldön, és szerepelt nem csak a katolikus, de időnként a politikai lapok hasábjain is. Manapság talán a legismertebb, a korszakban nem teljesen nyilvános határon túli útjai a II. Vatikáni Zsinathoz köthetők. Ezekkel az utazásokkal kapcsolatban kell megemlékeznem Brezanóczy Pál ügynöki tevékenységérő, hiszen a zsinat évei alatt, Kékes Pál fedőnéven a III/III-as ügyosztálynak dolgozott. Másrészről hatalmát és kapcsolatait igyekezett papjai és az egyházmegye érdekében is felhasználni, így véleményem szerint, mai megítélésében Brezanóczy életének ezt a szegmensét is érinteni kell.</w:t>
      </w:r>
      <w:r>
        <w:rPr>
          <w:color w:val="000000"/>
          <w:sz w:val="24"/>
          <w:szCs w:val="24"/>
        </w:rPr>
        <w:br/>
        <w:t xml:space="preserve">    Brezanóczy Pál életével kapcsolatban összefüggő monográfia még nem született, s a vele foglalkozó munkák is inkább a II. Vatikáni Zsinat és az egyházi ügynökkérdéssel hozzák párhuzamba a nevét. Ennek okán a dolgozatomban próbáltam hozzájárulni személyének árnyaltabb megítéléséhez azáltal, hogy pályafutása vizsgálatánál különös hangsúlyt fektettem az eddig még kevésbé tárgyalt érseki évei alatt betöltött közéleti szerepére. Ezt elsősorban hazai és emigráns katolikus és politikai sajtóanyag szisztematikus vizsgálatával értem el. Munkám során természetesen górcső alá vettem a sokszor eltérő véleményeket tartalmazó és a témával foglalkozó szakirodalmakat.</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99665">
    <w:multiLevelType w:val="hybridMultilevel"/>
    <w:lvl w:ilvl="0" w:tplc="94959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99665">
    <w:abstractNumId w:val="682996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915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