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VÁRADI</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Bodnár</w:t>
            </w:r>
          </w:p>
          <w:p w:rsidR="00DB4822" w:rsidRDefault="00DB4822" w:rsidP="00E11062">
            <w:pPr>
              <w:pStyle w:val="Konzulensek"/>
            </w:pPr>
            <w:r w:rsidRPr="00DB4822">
              <w:t>associate professor, DE BTK</w:t>
            </w:r>
          </w:p>
        </w:tc>
      </w:tr>
      <w:tr w:rsidR="00DB4822" w:rsidTr="00DB4822">
        <w:tc>
          <w:tcPr>
            <w:tcW w:w="9854" w:type="dxa"/>
          </w:tcPr>
          <w:p w:rsidR="00DB4822" w:rsidRPr="00DB4822" w:rsidRDefault="00DB4822" w:rsidP="004D7940">
            <w:pPr>
              <w:pStyle w:val="Konzulensek"/>
            </w:pPr>
            <w:r w:rsidRPr="00DB4822">
              <w:t>Csaba Lévai</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Bismarck in the view of Pesti Napló and Üstökös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would like to demonstrate how Bismarck and his opinion was judged about foreign policy according to the news of Pesti Napló and Üstökös between 1862 and 1871. The events I have chosen for my analysis are the nomination of Bismarck as the prime minister of Prussia, the revolt of 1863 in Poland, and the three wars leading to the unification of Germany.</w:t>
      </w:r>
    </w:p>
    <w:p>
      <w:pPr>
        <w:pBdr/>
        <w:spacing w:before="240" w:after="240" w:line="240" w:lineRule="auto"/>
        <w:ind w:left="0" w:right="0"/>
        <w:jc w:val="left"/>
      </w:pPr>
      <w:r>
        <w:rPr>
          <w:color w:val="000000"/>
          <w:sz w:val="24"/>
          <w:szCs w:val="24"/>
        </w:rPr>
        <w:t xml:space="preserve">During my research one of my aims was to examine how Pesti Napló and Üstökös followed the previously mentioned events, and how their liberal worldview together with the changes of Hungarian internal affairs affected their assessment. Furthermore I discuss the influence of other foreign press opinions on their evaluation and the criteria of selecting this news. In the case of Üstökös I tried to focus on the versatile approach not only through its writings but on the basis of its caricatures as well.</w:t>
      </w:r>
    </w:p>
    <w:p>
      <w:pPr>
        <w:pBdr/>
        <w:spacing w:before="240" w:after="240" w:line="240" w:lineRule="auto"/>
        <w:ind w:left="0" w:right="0"/>
        <w:jc w:val="left"/>
      </w:pPr>
      <w:r>
        <w:rPr>
          <w:color w:val="000000"/>
          <w:sz w:val="24"/>
          <w:szCs w:val="24"/>
        </w:rPr>
        <w:t xml:space="preserve">Both papers watched the events mainly from the perspective of the Austrian Empire, however Üstökös took great emphasis on Hungarian interests too. As a result, they expressed negative opinion about Bismarck and tried to prove their truth even by composing foreign press review. With its rich instruments the journal presented the hidden twists in the situations and the real pursuits of diplomacy.</w:t>
      </w:r>
    </w:p>
    <w:p>
      <w:pPr>
        <w:pBdr/>
        <w:spacing w:before="240" w:after="240" w:line="240" w:lineRule="auto"/>
        <w:ind w:left="0" w:right="0"/>
        <w:jc w:val="left"/>
      </w:pPr>
      <w:r>
        <w:rPr>
          <w:color w:val="000000"/>
          <w:sz w:val="24"/>
          <w:szCs w:val="24"/>
        </w:rPr>
        <w:t xml:space="preserve">Apart from this I aim to reveal how Bismarck, who in the first years appeared as reactionary politician, was judged during the wars and from when was his talent recognized. Moreover I lay emphasis on investigating whether the Prussian success was attributed to him or to the contribution of Napoleon III.</w:t>
      </w:r>
    </w:p>
    <w:p>
      <w:pPr>
        <w:pBdr/>
        <w:spacing w:before="240" w:after="240" w:line="240" w:lineRule="auto"/>
        <w:ind w:left="0" w:right="0"/>
        <w:jc w:val="left"/>
      </w:pPr>
      <w:r>
        <w:rPr>
          <w:color w:val="000000"/>
          <w:sz w:val="24"/>
          <w:szCs w:val="24"/>
        </w:rPr>
        <w:t xml:space="preserve">It can be ascertained that the first positive declarations about the Prussian politician appeared already in 1863, though these were still suppressed by the events of conservative Prussian politics. The image of the wily and skilled politician has appeared already at the time of the Schleswig-Holstein case, but the admission of his merits was influenced by the fact that he was appraised as a follower of Napoleon III. The turn came in 1866 when the two journals formed opinion about the Prussian president truly according to his foreign affairs. By 1871 due to his skills and victories the chancellor was considered as the most important person of Europe.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44887">
    <w:multiLevelType w:val="hybridMultilevel"/>
    <w:lvl w:ilvl="0" w:tplc="59035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44887">
    <w:abstractNumId w:val="46644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062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