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BALOGH</w:t>
            </w:r>
          </w:p>
          <w:p w:rsidR="00C275A3" w:rsidRDefault="00A96AEC" w:rsidP="00C275A3">
            <w:pPr>
              <w:pStyle w:val="Hallgatokepzes"/>
            </w:pPr>
            <w:r>
              <w:t>Literature-History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Zoltán Kelemen </w:t>
            </w:r>
          </w:p>
          <w:p w:rsidR="00DB4822" w:rsidRDefault="00DB4822" w:rsidP="00E11062">
            <w:pPr>
              <w:pStyle w:val="Konzulensek"/>
            </w:pPr>
            <w:r w:rsidRPr="00DB4822">
              <w:t>university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Franz Joseph as the Krúdy’s target of secessionist irony in his novel In My Happy Youth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Franz Joseph as the Krúdy’s target of secessionist irony in his novel In My Happy Youth</w:t>
      </w:r>
    </w:p>
    <w:p>
      <w:pPr>
        <w:pBdr/>
        <w:spacing w:before="240" w:after="240" w:line="240" w:lineRule="auto"/>
        <w:ind w:left="0" w:right="0"/>
        <w:jc w:val="left"/>
      </w:pPr>
      <w:r>
        <w:rPr>
          <w:color w:val="000000"/>
          <w:sz w:val="24"/>
          <w:szCs w:val="24"/>
        </w:rPr>
        <w:t xml:space="preserve">(„Burn! All mad who survived Franz Joseph”)</w:t>
      </w:r>
    </w:p>
    <w:p>
      <w:pPr>
        <w:pBdr/>
        <w:spacing w:before="240" w:after="240" w:line="240" w:lineRule="auto"/>
        <w:ind w:left="0" w:right="0"/>
        <w:jc w:val="left"/>
      </w:pPr>
      <w:r>
        <w:rPr>
          <w:color w:val="000000"/>
          <w:sz w:val="24"/>
          <w:szCs w:val="24"/>
        </w:rPr>
        <w:t xml:space="preserve">I use excerpts of the novel to determine how Krúdy’s secessionist use of words contributes to irony targeting Emperor Franz Joseph in his book In My Happy Youth.</w:t>
      </w:r>
      <w:r>
        <w:rPr>
          <w:color w:val="000000"/>
          <w:sz w:val="24"/>
          <w:szCs w:val="24"/>
        </w:rPr>
        <w:br/>
        <w:t xml:space="preserve">In the book’s space-time Franz Joseph is a marker of the Monarchy, the period the book’s characters project. Krúdy paints a portrait of the stereotype of Hungarian decadence, partly in the age of the Brochian vacuum, which he evokes. The panorama is drenched with irony so typical of Krúdy, which through the Emperor’s allegory unveils the spurious nostalgia of the novel, having distanced it from the entire world depicted therein.</w:t>
      </w:r>
    </w:p>
    <w:p>
      <w:pPr>
        <w:pBdr/>
        <w:spacing w:before="240" w:after="240" w:line="240" w:lineRule="auto"/>
        <w:ind w:left="0" w:right="0"/>
        <w:jc w:val="left"/>
      </w:pPr>
      <w:r>
        <w:rPr>
          <w:color w:val="000000"/>
          <w:sz w:val="24"/>
          <w:szCs w:val="24"/>
        </w:rPr>
        <w:t xml:space="preserve">The irony of texts cited does not exclusively arise from the exposure of secondary meanings, but from the occasional absurdity of style of speech: the secessionist language of near- meaning generation due to its over-written fashion. Texts encumbered with accumulations, iterations, the ever-shifting of the narrator’s position and the entwining of different voices are not solely aesthetic feats, they also serve to undermine faith invested in the credibility of the characters.</w:t>
      </w:r>
      <w:r>
        <w:rPr>
          <w:color w:val="000000"/>
          <w:sz w:val="24"/>
          <w:szCs w:val="24"/>
        </w:rPr>
        <w:br/>
        <w:t xml:space="preserve">I emphasize the stylistic peculiarities of the secessionist sentence clusters, in the respect of how they contributed to the narrator’s sarcasm at the expense of Franz Joseph.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41380">
    <w:multiLevelType w:val="hybridMultilevel"/>
    <w:lvl w:ilvl="0" w:tplc="7740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41380">
    <w:abstractNumId w:val="32041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36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