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SZŐKE DÁVID SÁNDOR</w:t>
            </w:r>
          </w:p>
          <w:p w:rsidR="00C275A3" w:rsidRDefault="00A96AEC" w:rsidP="00C275A3">
            <w:pPr>
              <w:pStyle w:val="Hallgatokepzes"/>
            </w:pPr>
            <w:r>
              <w:t>Magyar-Angol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Flóra</w:t>
            </w:r>
          </w:p>
          <w:p w:rsidR="00DB4822" w:rsidRDefault="00DB4822" w:rsidP="00E11062">
            <w:pPr>
              <w:pStyle w:val="Konzulensek"/>
            </w:pPr>
            <w:r w:rsidRPr="00DB4822">
              <w:t>óraadó,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művészet mint reflexió Iris Murdoch A háló alatt és A fekete herceg című regényeiben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Iris Murdoch a második világháború utáni angol irodalom egyik legtöbbet méltatott írónője. Műveiben a platonista filozófia Kant idealista felfogásával, Simone Weil spirituális filozófiájával, Sartre és Heidegger egzisztencializmusával, valamint az orosz realisták tradicionális regényfelfogásával keveredik.</w:t>
      </w:r>
      <w:r>
        <w:rPr>
          <w:color w:val="000000"/>
          <w:sz w:val="24"/>
          <w:szCs w:val="24"/>
        </w:rPr>
        <w:br/>
        <w:t xml:space="preserve">A Murdoch regények központi kérdésköre a jó művészet és a valóság viszonya, illetve a valóság hiteles manifesztációja a jó művészet által. TDK-dolgozatomban két regény, A háló alatt és A fekete herceg központi kérdéseire kívánok rávilágítani, nevezetesen, hogy a jó művészet és a valóság milyen korrelációban állnak egymással, hogy a valóság hogyan reprezentálható az irodalom nyelvén, s hogy az irodalom, mint művészeti forma miként juthat el a valóság puszta imitációjától annak reflektív ábrázolásmódjáig.</w:t>
      </w:r>
      <w:r>
        <w:rPr>
          <w:color w:val="000000"/>
          <w:sz w:val="24"/>
          <w:szCs w:val="24"/>
        </w:rPr>
        <w:br/>
        <w:t xml:space="preserve">Dolgozatomban a regényekben jelenlévő murdochi látásmód, illetve murdochi ars poetica egy olyan szegmensére kívánom felhívni a figyelmet, amely az irodalmat és a filozófiát esztétikai egységbe vonva, a „nagy” művészet megszületésének, illetve a művészet és a valóság viszonyának kérdését járja körül.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797662">
    <w:multiLevelType w:val="hybridMultilevel"/>
    <w:lvl w:ilvl="0" w:tplc="419443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797662">
    <w:abstractNumId w:val="867976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3216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