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HAMBALKÓ</w:t>
            </w:r>
          </w:p>
          <w:p w:rsidR="00C275A3" w:rsidRDefault="00A96AEC" w:rsidP="00C275A3">
            <w:pPr>
              <w:pStyle w:val="Hallgatokepzes"/>
            </w:pPr>
            <w:r>
              <w:t>public services economics</w:t>
            </w:r>
            <w:r>
              <w:br/>
            </w:r>
            <w:r w:rsidR="00E77B23">
              <w:t>BA, 2.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Bajor Ph.D.</w:t>
            </w:r>
          </w:p>
          <w:p w:rsidR="00DB4822" w:rsidRDefault="00DB4822" w:rsidP="00E11062">
            <w:pPr>
              <w:pStyle w:val="Konzulensek"/>
            </w:pPr>
            <w:r w:rsidRPr="00DB4822">
              <w:t>College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Support of Electric Vehicle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Electric vehicles do not enjoy great popularity on the Hungarian market nowadays. This paper unfolds the reason behind this lack of popularity by analyzing their various advantages and disadvantages. It finds out whether it is possible to achieve zero carbon dioxide emission, which would be the their greatest strength. It also explains opportunities for improving their weaknesses in order to meet customer demands, without which any form of governmental support should be rejected.</w:t>
      </w:r>
    </w:p>
    <w:p>
      <w:pPr>
        <w:widowControl w:val="on"/>
        <w:pBdr/>
        <w:spacing w:before="240" w:after="240" w:line="240" w:lineRule="auto"/>
        <w:ind w:left="0" w:right="0"/>
        <w:jc w:val="left"/>
      </w:pPr>
      <w:r>
        <w:rPr>
          <w:color w:val="000000"/>
          <w:sz w:val="24"/>
          <w:szCs w:val="24"/>
        </w:rPr>
        <w:t xml:space="preserve">Do these vehicles meet the demands of a manager? What are their properties and what are their upkeep requirements? Is it worth for the customer to invest in a technology which is significantly more expensive than a usual car? Is the time of return within a few years? What ways could their usage be spread in the country.</w:t>
      </w:r>
    </w:p>
    <w:p>
      <w:pPr>
        <w:widowControl w:val="on"/>
        <w:pBdr/>
        <w:spacing w:before="240" w:after="240" w:line="240" w:lineRule="auto"/>
        <w:ind w:left="0" w:right="0"/>
        <w:jc w:val="left"/>
      </w:pPr>
      <w:r>
        <w:rPr>
          <w:color w:val="000000"/>
          <w:sz w:val="24"/>
          <w:szCs w:val="24"/>
        </w:rPr>
        <w:t xml:space="preserve">The support of electric vehicles is essential, as their benefits are significant. They could be an important player towards sustainable development. It is not enough to assess their competitiveness on the basis of those mentioned above, as other factors, such as social costs are hard to quantify, opportunities based on different geological properties are different, feedstocks of power plants can be renewable or fossil in nature.</w:t>
      </w:r>
    </w:p>
    <w:p>
      <w:pPr>
        <w:widowControl w:val="on"/>
        <w:pBdr/>
        <w:spacing w:before="240" w:after="240" w:line="240" w:lineRule="auto"/>
        <w:ind w:left="0" w:right="0"/>
        <w:jc w:val="left"/>
      </w:pPr>
      <w:r>
        <w:rPr>
          <w:color w:val="000000"/>
          <w:sz w:val="24"/>
          <w:szCs w:val="24"/>
        </w:rPr>
        <w:t xml:space="preserve">The aim of this paper is to change the focus of research in general by emphasizing unique geological properties and expected technological improvements. Moreover, I would like to mitigate the asymmetry of information.</w:t>
      </w:r>
    </w:p>
    <w:p>
      <w:pPr>
        <w:widowControl w:val="on"/>
        <w:pBdr/>
        <w:spacing w:before="240" w:after="240" w:line="240" w:lineRule="auto"/>
        <w:ind w:left="0" w:right="0"/>
        <w:jc w:val="left"/>
      </w:pPr>
      <w:r>
        <w:rPr>
          <w:color w:val="000000"/>
          <w:sz w:val="24"/>
          <w:szCs w:val="24"/>
        </w:rPr>
        <w:t xml:space="preserve">In the beginning of this paper negative effects of excess carbon dioxide emission will be discussed, followed by actions already performed in the interest of sustainable development and transportation. I will describe various alternatives to conventional vehicles, with special emphasis on vehicles utilizing biofuels.</w:t>
      </w:r>
    </w:p>
    <w:p>
      <w:pPr>
        <w:widowControl w:val="on"/>
        <w:pBdr/>
        <w:spacing w:before="240" w:after="240" w:line="240" w:lineRule="auto"/>
        <w:ind w:left="0" w:right="0"/>
        <w:jc w:val="left"/>
      </w:pPr>
      <w:r>
        <w:rPr>
          <w:color w:val="000000"/>
          <w:sz w:val="24"/>
          <w:szCs w:val="24"/>
        </w:rPr>
        <w:t xml:space="preserve">In order to improve future sales, it is crucial to establish a proper network of service stations. After explaining the various alternatives of charging, an estimation of capital investment required for the establishment of such a network on public roads is presented. This estimation contains calculations of consumption reductions, and times of return for three different scenarios, and various energy prices.</w:t>
      </w:r>
    </w:p>
    <w:p>
      <w:pPr>
        <w:widowControl w:val="on"/>
        <w:pBdr/>
        <w:spacing w:before="240" w:after="240" w:line="240" w:lineRule="auto"/>
        <w:ind w:left="0" w:right="0"/>
        <w:jc w:val="left"/>
      </w:pPr>
      <w:r>
        <w:rPr>
          <w:color w:val="000000"/>
          <w:sz w:val="24"/>
          <w:szCs w:val="24"/>
        </w:rPr>
        <w:t xml:space="preserve">Finally the most important factors responsible for the growth of the electric vehicle market are summarized along with the motivation of the various players in order to support the final statement for the grounding and conditions of a potential governmental support.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21717">
    <w:multiLevelType w:val="hybridMultilevel"/>
    <w:lvl w:ilvl="0" w:tplc="68621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21717">
    <w:abstractNumId w:val="14921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897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