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GULYÁS</w:t>
            </w:r>
          </w:p>
          <w:p w:rsidR="00C275A3" w:rsidRDefault="00A96AEC" w:rsidP="00C275A3">
            <w:pPr>
              <w:pStyle w:val="Hallgatokepzes"/>
            </w:pPr>
            <w:r>
              <w:t>International studies</w:t>
            </w:r>
            <w:r>
              <w:br/>
            </w:r>
            <w:r w:rsidR="00E77B23">
              <w:t>BA, 6.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Kádas</w:t>
            </w:r>
          </w:p>
          <w:p w:rsidR="00DB4822" w:rsidRDefault="00DB4822" w:rsidP="00E11062">
            <w:pPr>
              <w:pStyle w:val="Konzulensek"/>
            </w:pPr>
            <w:r w:rsidRPr="00DB4822">
              <w:t>assistant 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Tendency of widening and deepening in the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question of deepening and widening in connection with the development of the European integration is one of the most exicting debates nowadays. In the gross part of my thesis I reviewed the history of development of the integration and the enlargements. My aim was to size up the process how to push foward the vertical and horizontal integration, and I wanted to find an answer to the question if these two phenomena are interrelated or mutually contradictory. It was hard to answer but we can say that the two processes are successive principally and in this way they are building the integration with parallel and opposite elements.</w:t>
      </w:r>
      <w:r>
        <w:rPr>
          <w:color w:val="000000"/>
          <w:sz w:val="24"/>
          <w:szCs w:val="24"/>
        </w:rPr>
        <w:br/>
        <w:t xml:space="preserve">In the second part of my work I examined the opposite views of deepening and widening which really divide the member states, however, the general surmise is to urge deepening against widening after the accession of Croatia. I think it is substantive to highlight which countries within the Union are mostly orientated and related to one or other options and which questions are emerging from the point of view of operability. There are many fears about the limit of the absorbing capacity of the European Union and also that deepening and widening is not possible simultaneously.</w:t>
      </w:r>
      <w:r>
        <w:rPr>
          <w:color w:val="000000"/>
          <w:sz w:val="24"/>
          <w:szCs w:val="24"/>
        </w:rPr>
        <w:br/>
        <w:t xml:space="preserve">Finally, I revealed the dangers of two- or multi-speed Europe as owing to the tighter cooperation the more developed states can forward ahead more than the less developed countries which can not colse up any more. The broadening and deepening of the future European integration has negative and positive aspects which I presented with the help of the research of the sixth framework of the European Union and I tried to reveal which directions can be possible for our continent’s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96129">
    <w:multiLevelType w:val="hybridMultilevel"/>
    <w:lvl w:ilvl="0" w:tplc="78022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96129">
    <w:abstractNumId w:val="218961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335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