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ALI HASAN KHALIFA</w:t>
            </w:r>
          </w:p>
          <w:p w:rsidR="00C275A3" w:rsidRDefault="00A96AEC" w:rsidP="00C275A3">
            <w:pPr>
              <w:pStyle w:val="Hallgatokepzes"/>
            </w:pPr>
            <w:r>
              <w:t>International Relations</w:t>
            </w:r>
            <w:r>
              <w:br/>
            </w:r>
            <w:r w:rsidR="00E77B23">
              <w:t>BA, 4.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Csicsmann</w:t>
            </w:r>
          </w:p>
          <w:p w:rsidR="00DB4822" w:rsidRDefault="00DB4822" w:rsidP="00E11062">
            <w:pPr>
              <w:pStyle w:val="Konzulensek"/>
            </w:pPr>
            <w:r w:rsidRPr="00DB4822">
              <w:t>associate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Question marks of the Palestinian statehood in the light of the “Arab spring”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Palestinian-Israeli conflict has been a prominent issue in international politics for decades. Its importance lies in the fact that the settlement of the Middle East conflict can not be achieved without the resolution of this conflict: Israel will not be an integral part of the Middle East. Although since the outbreak of the conflict the two-state solution has been continuously on the agenda, a Palestinian state still does not exist.</w:t>
      </w:r>
      <w:r>
        <w:rPr>
          <w:color w:val="000000"/>
          <w:sz w:val="24"/>
          <w:szCs w:val="24"/>
        </w:rPr>
        <w:br/>
        <w:t xml:space="preserve">The events of "Arab Spring" greatly influenced the possibilities of both sides. The isolation of Israel ─ with which the Gaza war had begun ─ in the region, over the last year totally completed. The Palestinian side had to face the fact that the "Arab Spring" removed them from the spotlight. Abbas’s application to UN could only temporarily regain the attention to the Palestinian question.</w:t>
      </w:r>
      <w:r>
        <w:rPr>
          <w:color w:val="000000"/>
          <w:sz w:val="24"/>
          <w:szCs w:val="24"/>
        </w:rPr>
        <w:br/>
        <w:t xml:space="preserve">In the last two years both the Israeli and the Palestinian domestic politics have been very turbulent, I study the resulting issues in my thesis. The Israelis are the most concerned about the Iranian issue and the upcoming elections. The question arises: why is the Iranian issue more important for Israel than the issue with the Palestinians, and what can the Netanyahu-Lieberman tandem’s possible re-election mean to the peace talks with the Palestinians? The "Arab Spring" has had a great impact on the Palestinian internal politics. The two most important questions are: how viable is the reconciliation between Fatah and Hamas, and how long will Abbas be able to keep his power despite his several failures?</w:t>
      </w:r>
      <w:r>
        <w:rPr>
          <w:color w:val="000000"/>
          <w:sz w:val="24"/>
          <w:szCs w:val="24"/>
        </w:rPr>
        <w:br/>
        <w:t xml:space="preserve">In my paper I point out that the failure to re-launch the peace process is now threatening to remove the two-state solution permanently from the agenda, which now would strike Israel the most.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86190">
    <w:multiLevelType w:val="hybridMultilevel"/>
    <w:lvl w:ilvl="0" w:tplc="98554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86190">
    <w:abstractNumId w:val="150861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20620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