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RAFIEI ARMAN</w:t>
            </w:r>
          </w:p>
          <w:p w:rsidR="00C275A3" w:rsidRDefault="00A96AEC" w:rsidP="00C275A3">
            <w:pPr>
              <w:pStyle w:val="Hallgatokepzes"/>
            </w:pPr>
            <w:r>
              <w:t>Nemzetközi gazdaság és gazdálkodás</w:t>
            </w:r>
            <w:r>
              <w:br/>
            </w:r>
            <w:r w:rsidR="00E77B23">
              <w:t>MA, 2. félév</w:t>
            </w:r>
          </w:p>
          <w:p w:rsidR="00C265CE" w:rsidRPr="009E5FF1" w:rsidRDefault="00E77B23" w:rsidP="00C275A3">
            <w:pPr>
              <w:pStyle w:val="Hallgatokepzes"/>
              <w:rPr>
                <w:b/>
                <w:caps/>
              </w:rPr>
            </w:pPr>
            <w:r>
              <w:t>Nyugat-magyarországi 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Balázs Judit CSc</w:t>
            </w:r>
          </w:p>
          <w:p w:rsidR="00DB4822" w:rsidRDefault="00DB4822" w:rsidP="00E11062">
            <w:pPr>
              <w:pStyle w:val="Konzulensek"/>
            </w:pPr>
            <w:r w:rsidRPr="00DB4822">
              <w:t>egyetemi tanár,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iszlám gazdaságtan fejlődése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az iszlám gazdaságtan fejlődését mutatom be az iszlám világ VII. századi kialakulásától a XV. század elejéig. Magyar nyelven ezt a témát csak nagyon részlegesen dolgozták fel, ezért munkám során az angolul megjelent forrásokra támaszkodtam. Nagy segítségemre voltak Abdul Azim Islahi és Louis Baeck publikációi, valamint az iszlám gazdaságtan fejlődését bemutató, Rodney Wilson és Ahmed el-Ashker által szerkesztett összefoglaló mű.</w:t>
      </w:r>
    </w:p>
    <w:p>
      <w:pPr>
        <w:pBdr/>
        <w:spacing w:before="240" w:after="240" w:line="240" w:lineRule="auto"/>
        <w:ind w:left="0" w:right="0"/>
        <w:jc w:val="left"/>
      </w:pPr>
      <w:r>
        <w:rPr>
          <w:color w:val="000000"/>
          <w:sz w:val="24"/>
          <w:szCs w:val="24"/>
        </w:rPr>
        <w:t xml:space="preserve">A dolgozat első fele a korai iszlám iskolákkal foglalkozik, amelyek az akkori gazdasági elméletek kidolgozói voltak, míg a második rész a legfontosabb muzulmán gazdasági gondolkodókat és elméleteiket mutatja be.</w:t>
      </w:r>
    </w:p>
    <w:p>
      <w:pPr>
        <w:pBdr/>
        <w:spacing w:before="240" w:after="240" w:line="240" w:lineRule="auto"/>
        <w:ind w:left="0" w:right="0"/>
        <w:jc w:val="left"/>
      </w:pPr>
      <w:r>
        <w:rPr>
          <w:color w:val="000000"/>
          <w:sz w:val="24"/>
          <w:szCs w:val="24"/>
        </w:rPr>
        <w:t xml:space="preserve">Ezek a gondolkodók már ekkor leírták az olyan jelenségeket, mint például a kereslet- kínálat és ezek áralakító hatása, az árszabályozás, az állami beavatkozás szerepe, illetve mind közül talán a legfontosabb, a munka értékelmélete.</w:t>
      </w:r>
    </w:p>
    <w:p>
      <w:pPr>
        <w:pBdr/>
        <w:spacing w:before="240" w:after="240" w:line="240" w:lineRule="auto"/>
        <w:ind w:left="0" w:right="0"/>
        <w:jc w:val="left"/>
      </w:pPr>
      <w:r>
        <w:rPr>
          <w:color w:val="000000"/>
          <w:sz w:val="24"/>
          <w:szCs w:val="24"/>
        </w:rPr>
        <w:t xml:space="preserve">Ez is azt igazolja, hogy érdemes odafigyelnünk a korai iszlám gondolkodókra, hiszen az általuk kidolgozott elméletek máig is érvényesek.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59056">
    <w:multiLevelType w:val="hybridMultilevel"/>
    <w:lvl w:ilvl="0" w:tplc="81878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59056">
    <w:abstractNumId w:val="34559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858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