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ARMAN RAFIEI</w:t>
            </w:r>
          </w:p>
          <w:p w:rsidR="00C275A3" w:rsidRDefault="00A96AEC" w:rsidP="00C275A3">
            <w:pPr>
              <w:pStyle w:val="Hallgatokepzes"/>
            </w:pPr>
            <w:r>
              <w:t>International Business and Economics</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Judit Balázs CSc</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Islamic Economics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target of this study is to show the development of Islamic economics from its evolvement in the 700’s till the beginning of the 1400’s. Since this topic has been barely processed in Hungarian, in my research I used English publications. The works of Abdul Azim Islahi and Louis Baeck were a major help for me, just like the summary study presenting the short history of Islamic economic thoughts, edited by Rodney Wilson and Ahmed el-Ashker.</w:t>
      </w:r>
    </w:p>
    <w:p>
      <w:pPr>
        <w:pBdr/>
        <w:spacing w:before="240" w:after="240" w:line="240" w:lineRule="auto"/>
        <w:ind w:left="0" w:right="0"/>
        <w:jc w:val="left"/>
      </w:pPr>
      <w:r>
        <w:rPr>
          <w:color w:val="000000"/>
          <w:sz w:val="24"/>
          <w:szCs w:val="24"/>
        </w:rPr>
        <w:t xml:space="preserve">The first part of my work covers the early Islamic schools developing the economic theories of that age, while the second part is an overview of the most significant Muslim thinkers and their theories.</w:t>
      </w:r>
    </w:p>
    <w:p>
      <w:pPr>
        <w:pBdr/>
        <w:spacing w:before="240" w:after="240" w:line="240" w:lineRule="auto"/>
        <w:ind w:left="0" w:right="0"/>
        <w:jc w:val="left"/>
      </w:pPr>
      <w:r>
        <w:rPr>
          <w:color w:val="000000"/>
          <w:sz w:val="24"/>
          <w:szCs w:val="24"/>
        </w:rPr>
        <w:t xml:space="preserve">Already at that time, these scholars realized and described such phenomena as demand and supply and its effect on price formation, price control, the role of state intervention, and probably the most important of all, the labour theory of value.</w:t>
      </w:r>
    </w:p>
    <w:p>
      <w:pPr>
        <w:pBdr/>
        <w:spacing w:before="240" w:after="240" w:line="240" w:lineRule="auto"/>
        <w:ind w:left="0" w:right="0"/>
        <w:jc w:val="left"/>
      </w:pPr>
      <w:r>
        <w:rPr>
          <w:color w:val="000000"/>
          <w:sz w:val="24"/>
          <w:szCs w:val="24"/>
        </w:rPr>
        <w:t xml:space="preserve">All these prove that it is worth to pay attention to the early Islamic thinkers, as their theories have relevance even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33594">
    <w:multiLevelType w:val="hybridMultilevel"/>
    <w:lvl w:ilvl="0" w:tplc="6748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33594">
    <w:abstractNumId w:val="44433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462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