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STIPPINGER GABRIELLA</w:t>
            </w:r>
          </w:p>
          <w:p w:rsidR="00C275A3" w:rsidRDefault="00A96AEC" w:rsidP="00C275A3">
            <w:pPr>
              <w:pStyle w:val="Hallgatokepzes"/>
            </w:pPr>
            <w:r>
              <w:t>Gazdálkodási és Menedzsment alapszak német nyelven</w:t>
            </w:r>
            <w:r>
              <w:br/>
            </w:r>
            <w:r w:rsidR="00E77B23">
              <w:t>BA, 5. félév</w:t>
            </w:r>
          </w:p>
          <w:p w:rsidR="00C265CE" w:rsidRPr="009E5FF1" w:rsidRDefault="00E77B23" w:rsidP="00C275A3">
            <w:pPr>
              <w:pStyle w:val="Hallgatokepzes"/>
              <w:rPr>
                <w:b/>
                <w:caps/>
              </w:rPr>
            </w:pPr>
            <w:r>
              <w:t>Nyugat-magyarországi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Székely Csaba DSc</w:t>
            </w:r>
          </w:p>
          <w:p w:rsidR="00DB4822" w:rsidRDefault="00DB4822" w:rsidP="00E11062">
            <w:pPr>
              <w:pStyle w:val="Konzulensek"/>
            </w:pPr>
            <w:r w:rsidRPr="00DB4822">
              <w:t>egyetemi tanár,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Kinek éri meg az elektromos autó?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Föld energiahordozóinak, erőforrásainak felelősségteljes felhasználása kötelességünk. A szakirodalmi adatokból kimutatom, hogy a mai nemzedék pazarlóan használja az erőforrásokat, s felhasználásuk során károsítja a környezetet. Az üvegházhatású gázok kibocsátásának körülbelül 30%-áért a közúti közlekedés a felelős. Ezen gázok kibocsátásának egyik érzékelhető következménye a globális felmelegedés. A nemzetközi fórumokon is megfogalmazták, hogy a széndioxid-kibocsátás csökkentése sürgető feladat, melynek egyik lehetősége a közlekedésben új üzemanyagok és technológiák alkalmazása. Az elektromos autók, hibrid autók használata a mai tudásunk szerint az egyik leghatékonyabb módszer a probléma megoldására.</w:t>
      </w:r>
    </w:p>
    <w:p>
      <w:pPr>
        <w:widowControl w:val="on"/>
        <w:pBdr/>
        <w:spacing w:before="240" w:after="240" w:line="240" w:lineRule="auto"/>
        <w:ind w:left="0" w:right="0"/>
        <w:jc w:val="left"/>
      </w:pPr>
      <w:r>
        <w:rPr>
          <w:color w:val="000000"/>
          <w:sz w:val="24"/>
          <w:szCs w:val="24"/>
        </w:rPr>
        <w:t xml:space="preserve">Dolgozatomban megvizsgálom azokat a tényezőket, melyek az embereket elektromos autó vásárlására motiválhatják. Az egyre jelentősebb környezettudatos nevelés még nem meghatározó. Az autóválasztásnak leginkább a háztartás pénztárcája szab határt, ezért leggyakrabban vásárolt autók közül a Citroën C-Zero elektromos és a Skoda Octavia Active benzines modellt vizsgálom. A döntést meghatározó szempont az elektromos autó jóval drágább vételárának megtérülése a jóval olcsóbb üzemanyagon. Részletes tanulmányt készítek a múltbéli vásárlások megtérüléséről, és a matematikai statisztika módszereivel becslést adok egy ma vásárolt elektromos autó általi megtakarításról az elektromos áram és a benzin ártrendjeinek figyelembevételével. Számításokkal kimutatom, hogy átlagos használat mellett az egyén számára anyagilag legalább 20 évig nem térül meg az új technológiába való mai befektetés. Emiatt nem valószínű, hogy valaki önként a környezettudatos megoldást választja. Legkevésbé drasztikus felső beavatkozás az lehetne, ha az állam anyagilag támogatná az egyént, hogy a jövő érdekében a környezetkímélőbb megoldást válassza.</w:t>
      </w:r>
    </w:p>
    <w:p>
      <w:pPr>
        <w:widowControl w:val="on"/>
        <w:pBdr/>
        <w:spacing w:before="240" w:after="240" w:line="240" w:lineRule="auto"/>
        <w:ind w:left="0" w:right="0"/>
        <w:jc w:val="left"/>
      </w:pPr>
      <w:r>
        <w:rPr>
          <w:color w:val="000000"/>
          <w:sz w:val="24"/>
          <w:szCs w:val="24"/>
        </w:rPr>
        <w:t xml:space="preserve">Dolgozatom összefoglalásaként javaslatot adok a szükséges támogatás módjára, amivel a lakosság körében az elektromos autó terjedése megindítható lenne.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00182">
    <w:multiLevelType w:val="hybridMultilevel"/>
    <w:lvl w:ilvl="0" w:tplc="28349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00182">
    <w:abstractNumId w:val="71700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951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