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GOMBOS ZSÓFIA</w:t>
            </w:r>
          </w:p>
          <w:p w:rsidR="00C275A3" w:rsidRDefault="00A96AEC" w:rsidP="00C275A3">
            <w:pPr>
              <w:pStyle w:val="Hallgatokepzes"/>
            </w:pPr>
            <w:r>
              <w:t>Vizuális és környezetkultúra,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Bartek Péter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Folklór utópia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egy olyan vélt tér látványát festettem meg, ami talán a jövő múzeumlátogatóit fogadja, mikor néprajzi gyűjteményben tesz majd látogatást. Olyan tárgyakat használtam fel, melyek idézik a múltat, és amelyek a jellemzik jelent. Ugyanis mai kor talán sekélyes vagy épp ellenkezőleg, attraktív elemei mind beépülnek tárgyi kultúránkba és hagyományozódnak a következő generációkra. Megihletnek továbbgondolásra. Közös jellemzőjük, hogy nagy népszerűség övezi őket. Észrevétlenül egyfajta természetes mechanizmus által hódítják meg a tömegkultúrát, lopódznak be otthonainkba.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18608">
    <w:multiLevelType w:val="hybridMultilevel"/>
    <w:lvl w:ilvl="0" w:tplc="69489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18608">
    <w:abstractNumId w:val="97818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835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