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GOMBOS</w:t>
            </w:r>
          </w:p>
          <w:p w:rsidR="00C275A3" w:rsidRDefault="00A96AEC" w:rsidP="00C275A3">
            <w:pPr>
              <w:pStyle w:val="Hallgatokepzes"/>
            </w:pPr>
            <w:r>
              <w:t>Teacher of Visual and Environment Culture</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Pal Bartek</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Utopie of folclore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painted a vision of a fiction space , which/that maybe will welcome museumvisitors of the future, when they take visit in a collection of etnographic. I used objects from the past and from the present as well.</w:t>
      </w:r>
    </w:p>
    <w:p>
      <w:pPr>
        <w:widowControl w:val="on"/>
        <w:pBdr/>
        <w:spacing w:before="240" w:after="240" w:line="240" w:lineRule="auto"/>
        <w:ind w:left="0" w:right="0"/>
        <w:jc w:val="left"/>
      </w:pPr>
      <w:r>
        <w:rPr>
          <w:color w:val="000000"/>
          <w:sz w:val="24"/>
          <w:szCs w:val="24"/>
        </w:rPr>
        <w:t xml:space="preserve">Elements of today’s can be as sophomoric as attractive, which can be integrated in our material culture and they leave inheritance for the generations. These elements evoke further thoughts. Their common feature is their popularity. They conquest the massculture unobserved by a natural mechanism and creep into our homes.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3211">
    <w:multiLevelType w:val="hybridMultilevel"/>
    <w:lvl w:ilvl="0" w:tplc="48582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3211">
    <w:abstractNumId w:val="14243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502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