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KUTI</w:t>
            </w:r>
          </w:p>
          <w:p w:rsidR="00C275A3" w:rsidRDefault="00A96AEC" w:rsidP="00C275A3">
            <w:pPr>
              <w:pStyle w:val="Hallgatokepzes"/>
            </w:pPr>
            <w:r>
              <w:t>Mechatronics Engineering</w:t>
            </w:r>
            <w:r>
              <w:br/>
            </w:r>
            <w:r w:rsidR="00E77B23">
              <w:t>MSc, 11.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Galambos</w:t>
            </w:r>
          </w:p>
          <w:p w:rsidR="00DB4822" w:rsidRDefault="00DB4822" w:rsidP="00E11062">
            <w:pPr>
              <w:pStyle w:val="Konzulensek"/>
            </w:pPr>
            <w:r w:rsidRPr="00DB4822">
              <w:t>junior research fellow,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Communication delay- and environmental stiffness-adaptive control design for telemanipulation with force feedback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Safe human-robot interaction and telemanipulation with haptic feedback are under very active investigation since the past decades. At the Department of Manufacturing Sciences and Technology telemanipulation-related research has been running since the RESCUER project (2004-2007). This work also fits in this branch of research.</w:t>
      </w:r>
    </w:p>
    <w:p>
      <w:pPr>
        <w:pBdr/>
        <w:spacing w:before="240" w:after="240" w:line="240" w:lineRule="auto"/>
        <w:ind w:left="0" w:right="0"/>
        <w:jc w:val="left"/>
      </w:pPr>
      <w:r>
        <w:rPr>
          <w:color w:val="000000"/>
          <w:sz w:val="24"/>
          <w:szCs w:val="24"/>
        </w:rPr>
        <w:t xml:space="preserve">The control scheme investigated in this essay is based on the principle of impedance/admittance control, which is considered as one key technology in the field of interaction robotics and telemanipulation. The substance of this structure is that the motion of a mass-damper system is computed in real-time based on the force/torque measured at the robot's end-effector. The so computed position is utilised as the reference input of the position controller of the robot. Communication time delay between the master and the slave plants renders the most serious problem in stable and transparent telemanipulation. The control method discussed within this essay aims to eliminate the negative effect of time delay and maintain the stable and transparent operation.</w:t>
      </w:r>
    </w:p>
    <w:p>
      <w:pPr>
        <w:pBdr/>
        <w:spacing w:before="240" w:after="240" w:line="240" w:lineRule="auto"/>
        <w:ind w:left="0" w:right="0"/>
        <w:jc w:val="left"/>
      </w:pPr>
      <w:r>
        <w:rPr>
          <w:color w:val="000000"/>
          <w:sz w:val="24"/>
          <w:szCs w:val="24"/>
        </w:rPr>
        <w:t xml:space="preserve">The TP-tau model transformation based control design methodology yields the theoretical background of my work. It enables to use the modern qLPV and LMI based design methods with the extension of tensor product (TP) model transformation to time delay systems.</w:t>
      </w:r>
    </w:p>
    <w:p>
      <w:pPr>
        <w:pBdr/>
        <w:spacing w:before="240" w:after="240" w:line="240" w:lineRule="auto"/>
        <w:ind w:left="0" w:right="0"/>
        <w:jc w:val="left"/>
      </w:pPr>
      <w:r>
        <w:rPr>
          <w:color w:val="000000"/>
          <w:sz w:val="24"/>
          <w:szCs w:val="24"/>
        </w:rPr>
        <w:t xml:space="preserve">The primary goal of my work is to extend the design method formerly proposed by my tutor for constant stiffness case in such a way that it becomes adaptive to variable environmental stiffness as well as to the varying communication delay.</w:t>
      </w:r>
    </w:p>
    <w:p>
      <w:pPr>
        <w:pBdr/>
        <w:spacing w:before="240" w:after="240" w:line="240" w:lineRule="auto"/>
        <w:ind w:left="0" w:right="0"/>
        <w:jc w:val="left"/>
      </w:pPr>
      <w:r>
        <w:rPr>
          <w:color w:val="000000"/>
          <w:sz w:val="24"/>
          <w:szCs w:val="24"/>
        </w:rPr>
        <w:t xml:space="preserve">In my essay, I introduce the proposed modelling and design method that allows the delay- and stiffness-adaptive control design as a result of my research. A further benefit of this method is that since the applied state space is composed by measurable state variables, the state observer became unnecessary compared to the former structure. The environmental stiffness must be monitored to enable the adaptive behaviour; therefore, I extended the structure with an on-line stiffness estimator.</w:t>
      </w:r>
    </w:p>
    <w:p>
      <w:pPr>
        <w:pBdr/>
        <w:spacing w:before="240" w:after="240" w:line="240" w:lineRule="auto"/>
        <w:ind w:left="0" w:right="0"/>
        <w:jc w:val="left"/>
      </w:pPr>
      <w:r>
        <w:rPr>
          <w:color w:val="000000"/>
          <w:sz w:val="24"/>
          <w:szCs w:val="24"/>
        </w:rPr>
        <w:t xml:space="preserve">I investigated the proposed control scheme and the design method via numerical simulations and experiments on real robots. This comprehensive validation proves the efficiency of the novel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113683">
    <w:multiLevelType w:val="hybridMultilevel"/>
    <w:lvl w:ilvl="0" w:tplc="778698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113683">
    <w:abstractNumId w:val="531136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9254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