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BUZETZKY</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Fórián</w:t>
            </w:r>
          </w:p>
          <w:p w:rsidR="00DB4822" w:rsidRDefault="00DB4822" w:rsidP="00E11062">
            <w:pPr>
              <w:pStyle w:val="Konzulensek"/>
            </w:pPr>
            <w:r w:rsidRPr="00DB4822">
              <w:t> assistant professor, DE MK</w:t>
            </w:r>
          </w:p>
        </w:tc>
      </w:tr>
      <w:tr w:rsidR="00DB4822" w:rsidTr="00DB4822">
        <w:tc>
          <w:tcPr>
            <w:tcW w:w="9854" w:type="dxa"/>
          </w:tcPr>
          <w:p w:rsidR="00DB4822" w:rsidRPr="00DB4822" w:rsidRDefault="00DB4822" w:rsidP="004D7940">
            <w:pPr>
              <w:pStyle w:val="Konzulensek"/>
            </w:pPr>
            <w:r w:rsidRPr="00DB4822">
              <w:t>Dr. Andrea Üveges</w:t>
            </w:r>
          </w:p>
          <w:p w:rsidR="00DB4822" w:rsidRDefault="00DB4822" w:rsidP="00E11062">
            <w:pPr>
              <w:pStyle w:val="Konzulensek"/>
            </w:pPr>
            <w:r w:rsidRPr="00DB4822">
              <w:t>  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Chemical analysis of groundwater in the region Hajdúság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Drinking water we use waters under a surface primarily, and quality control of these. I consider an important task. I examined the quality of the artesian springs . I carried out water analytical tests in the laboratory of the Department of Environmental Engineering, Faculty of Enginnering, University of Debrecen and on the site. In 2012 summer different parameters of artesian water samples were examined in Middle-Danube- Valley Inspectorate for Environmental Protection, Nature Conservation and Water Management. I defined the metal content with inductively coupled plasma optical emission spectrometry ( ICP-OES), flame atomic absorption spectroscopy (FAAS) and electrothermal atomisation- atomic absorption spectrometry (ETA-AAS) method. I made a comparison between the obtained results and the law being in force, I have drawn my conclusion.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91566">
    <w:multiLevelType w:val="hybridMultilevel"/>
    <w:lvl w:ilvl="0" w:tplc="18111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91566">
    <w:abstractNumId w:val="82291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69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