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SZABOLCSIK ANDREA</w:t>
            </w:r>
          </w:p>
          <w:p w:rsidR="00C275A3" w:rsidRDefault="00A96AEC" w:rsidP="00C275A3">
            <w:pPr>
              <w:pStyle w:val="Hallgatokepzes"/>
            </w:pPr>
            <w:r>
              <w:t>Környezetmérnök</w:t>
            </w:r>
            <w:r>
              <w:br/>
            </w:r>
            <w:r w:rsidR="00E77B23">
              <w:t>MSc, 3. félév</w:t>
            </w:r>
          </w:p>
          <w:p w:rsidR="00C265CE" w:rsidRPr="009E5FF1" w:rsidRDefault="00E77B23" w:rsidP="00C275A3">
            <w:pPr>
              <w:pStyle w:val="Hallgatokepzes"/>
              <w:rPr>
                <w:b/>
                <w:caps/>
              </w:rPr>
            </w:pPr>
            <w:r>
              <w:t>Debreceni Egyetem</w:t>
            </w:r>
            <w:r w:rsidR="00C275A3">
              <w:br/>
            </w:r>
            <w:r w:rsidR="00DB4822">
              <w:t>Műszaki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Bodnár Ildikó</w:t>
            </w:r>
          </w:p>
          <w:p w:rsidR="00DB4822" w:rsidRDefault="00DB4822" w:rsidP="00E11062">
            <w:pPr>
              <w:pStyle w:val="Konzulensek"/>
            </w:pPr>
            <w:r w:rsidRPr="00DB4822">
              <w:t>főiskolai tanár,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Anionok meghatározása ionkromatográfiásan és a módszer alkalmazási lehetőségei a vízminősítésben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Már évek óta foglalkozom különböző vízminták elemzésével ezen belül is nagyobb hangsúlyt fektettem a felszíni vizek vizsgálatára/minősítésére. A vizek minősítése alkalmával ismertem meg a vizek ionos komponenseinek meghatározására szolgáló ionkromatográfiás mérési módszert. A számos ionkromatográfiás mérés során felmerült bennem az a kérdés, hogy hogyan is tudnánk pontosabb, gyorsabb elemzést végezni?</w:t>
      </w:r>
      <w:r>
        <w:rPr>
          <w:color w:val="000000"/>
          <w:sz w:val="24"/>
          <w:szCs w:val="24"/>
        </w:rPr>
        <w:br/>
        <w:t xml:space="preserve">A kutatómunkában DIONEX ICS-3000 típusú készüléket használtam, mely egy duál ionkromatográfiás rendszer. Az anionok és a kationok meghatározása párhuzamosan vagy felváltva egymás mellett egyszerre futhat attól függően, hogy a felhasználó egyazon vagy különböző mintákból kíván-e anionokat/kationokat mérni.</w:t>
      </w:r>
      <w:r>
        <w:rPr>
          <w:color w:val="000000"/>
          <w:sz w:val="24"/>
          <w:szCs w:val="24"/>
        </w:rPr>
        <w:br/>
        <w:t xml:space="preserve">A munkám központi témája ionkromatográfiás mérési paraméterek optimálása illetve módszerfejlesztés a DIONEX ICS-3000 típusú ionkromatográfiás rendszerre különböző típusú vízminták vizsgálata során. Vizsgáltam azt, hogy a mérés előtt az eluens (mozgó fázis) külső ultrahangos fürdőben történő kezelése (15, 30 majd 60 percig) milyen hatást gyakorol az ionok elválasztásra és a mérési pontosságra. Továbbá elemeztem azt, hogy a kolonna tér hőmérséklet változtatása milyen hatást gyakorol az elemzésre. Összehasonlító mérést is végeztem a Hajdú-Bihari Önkormányzatok Vízmű Rt. tulajdonában lévő DIONEX ICS-1500 és a Debreceni Egyetem Műszaki Kar, Környezet és Vegyészmérnöki Tanszék laboratóriumában található DIONEX ICS-3000 típusú ionkromatográfiás mérőműszerrel.</w:t>
      </w:r>
      <w:r>
        <w:rPr>
          <w:color w:val="000000"/>
          <w:sz w:val="24"/>
          <w:szCs w:val="24"/>
        </w:rPr>
        <w:br/>
        <w:t xml:space="preserve">A kapott eredmények tükrében megállapíthattam azt, hogy az alapmérési módszerhez képest az eluens ultrahangfürdős kezelése nem okoz eltérést a különböző vízminta típusok anionos komponenseinek pontosabban meghatározhatóságában. Rávilágítottam arra, hogy a kolonna hőmérsékletének változtatása hatást gyakorolhat az ionos komponensek elválasztására. A 25, 30, 35 </w:t>
      </w:r>
      <w:r>
        <w:rPr>
          <w:color w:val="000000"/>
          <w:position w:val="4"/>
          <w:sz w:val="21"/>
          <w:szCs w:val="21"/>
          <w:vertAlign w:val="superscript"/>
        </w:rPr>
        <w:t xml:space="preserve">o</w:t>
      </w:r>
      <w:r>
        <w:rPr>
          <w:color w:val="000000"/>
          <w:sz w:val="24"/>
          <w:szCs w:val="24"/>
        </w:rPr>
        <w:t xml:space="preserve">C-on végzett párhuzamos mérések során kapott eredményeimet összehasonlítva, megállapítottam, hogy az általunk alkalmazott alapmérési módszer (30</w:t>
      </w:r>
      <w:r>
        <w:rPr>
          <w:color w:val="000000"/>
          <w:position w:val="4"/>
          <w:sz w:val="21"/>
          <w:szCs w:val="21"/>
          <w:vertAlign w:val="superscript"/>
        </w:rPr>
        <w:t xml:space="preserve"> o</w:t>
      </w:r>
      <w:r>
        <w:rPr>
          <w:color w:val="000000"/>
          <w:sz w:val="24"/>
          <w:szCs w:val="24"/>
        </w:rPr>
        <w:t xml:space="preserve">C) megfelelően alkalmazható a különböző vízminták esetén. A Hajdú-Bihari Önkormányzatok Vízmű Zrt. akkreditált laborjával történt összeméréssel igazoltam azt, hogy az általam használt kari mérési eljárás megfelelő. Ezen mérésekkel alátámaszthattam azt, hogy az alkalmazott alapbeállítások az eddig elvégzett méréseim tükrében megfelelően alkalmazhatók a különböző vízminták esetében, de továbbra is fontosnak tartom a kutatás folytatását, más aspektusok figyelembe vételével.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76879">
    <w:multiLevelType w:val="hybridMultilevel"/>
    <w:lvl w:ilvl="0" w:tplc="41782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76879">
    <w:abstractNumId w:val="990768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94777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