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BARNÓCZKI</w:t>
            </w:r>
          </w:p>
          <w:p w:rsidR="00C275A3" w:rsidRDefault="00A96AEC" w:rsidP="00C275A3">
            <w:pPr>
              <w:pStyle w:val="Hallgatokepzes"/>
            </w:pPr>
            <w:r>
              <w:t>buildingengineer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Kalmár</w:t>
            </w:r>
          </w:p>
          <w:p w:rsidR="00DB4822" w:rsidRDefault="00DB4822" w:rsidP="00E11062">
            <w:pPr>
              <w:pStyle w:val="Konzulensek"/>
            </w:pPr>
            <w:r w:rsidRPr="00DB4822">
              <w:t>  professor,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Energy analysis of heating systems from heat generation point of view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Energy analysis of heating systems from heat generation point of view</w:t>
      </w:r>
    </w:p>
    <w:p>
      <w:pPr>
        <w:pBdr/>
        <w:spacing w:before="240" w:after="240" w:line="240" w:lineRule="auto"/>
        <w:ind w:left="0" w:right="0"/>
        <w:jc w:val="left"/>
      </w:pPr>
      <w:r>
        <w:rPr>
          <w:color w:val="000000"/>
          <w:sz w:val="24"/>
          <w:szCs w:val="24"/>
        </w:rPr>
        <w:t xml:space="preserve">In order to assure a sustainable life for people the energy is essential and indispensable, but the fossil fuel reserves of the world are running out, thus the energy efficiency is of great importance during the design process of heating systems. Domestic energy consumption represents an important part of annual energy consumption in Hungary. Heating represents about 76% of the energy consumed in a detached house, so choosing the right heating system, energy and money can be saved.</w:t>
      </w:r>
    </w:p>
    <w:p>
      <w:pPr>
        <w:pBdr/>
        <w:spacing w:before="240" w:after="240" w:line="240" w:lineRule="auto"/>
        <w:ind w:left="0" w:right="0"/>
        <w:jc w:val="left"/>
      </w:pPr>
      <w:r>
        <w:rPr>
          <w:color w:val="000000"/>
          <w:sz w:val="24"/>
          <w:szCs w:val="24"/>
        </w:rPr>
        <w:t xml:space="preserve">During my research work I analysed the energy consumption of a detached house during a specific heating season, assuming different heat generators: opened or closed fireplaces, boilers using gas (traditional, low temperature and condensing oilers) wood gasification boiler, pellet boiler and wood chips boiler. First part of calculus took into account the efficiency of these generators given by constructors in technical catalogues. Here the intermittency of heating was taken into account assuming correction factors. The efficiency of gas boilers depends on the heat load, so I have calculated the annual efficiency of these boilers taking into account their efficiency at partial loads based on the specific degree day curve. At present in Hungary the annual efficiency of boilers is calculated based on German standards, but these data are valid for German climatic data. I have determined the input data taking into account the degree day curve specific for Budapest. Using the Hungarian climatic data I have obtained more precise results. Thereafter I compared the energy consumption obtained with annual efficiency with those values which were obtained for the efficiency at nominal output.</w:t>
      </w:r>
    </w:p>
    <w:p>
      <w:pPr>
        <w:pBdr/>
        <w:spacing w:before="240" w:after="240" w:line="240" w:lineRule="auto"/>
        <w:ind w:left="0" w:right="0"/>
        <w:jc w:val="left"/>
      </w:pPr>
      <w:r>
        <w:rPr>
          <w:color w:val="000000"/>
          <w:sz w:val="24"/>
          <w:szCs w:val="24"/>
        </w:rPr>
        <w:t xml:space="preserve">My work can be used in that cases when the energy consumption and the operation cost analysis must be done in case of detached houses and the payback time of different heat generators must be compared. At the end of my work I have calculated the payback time of a heating system with wood gasification boiler, storage tanks, solar collectors and low temperature boiler in comparison with a heating system having a traditional boiler installed.</w:t>
      </w:r>
    </w:p>
    <w:p>
      <w:pPr>
        <w:pBdr/>
        <w:spacing w:before="240" w:after="240" w:line="240" w:lineRule="auto"/>
        <w:ind w:left="0" w:right="0"/>
        <w:jc w:val="left"/>
      </w:pPr>
      <w:r>
        <w:rPr>
          <w:color w:val="000000"/>
          <w:sz w:val="24"/>
          <w:szCs w:val="24"/>
        </w:rPr>
        <w:t xml:space="preserve">Dorottya Barnóczki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752161">
    <w:multiLevelType w:val="hybridMultilevel"/>
    <w:lvl w:ilvl="0" w:tplc="19481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752161">
    <w:abstractNumId w:val="947521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4360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