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VARGA DÁNIEL</w:t>
            </w:r>
          </w:p>
          <w:p w:rsidR="00C275A3" w:rsidRDefault="00A96AEC" w:rsidP="00C275A3">
            <w:pPr>
              <w:pStyle w:val="Hallgatokepzes"/>
            </w:pPr>
            <w:r>
              <w:t>Történelem</w:t>
            </w:r>
            <w:r>
              <w:br/>
            </w:r>
            <w:r w:rsidR="00E77B23">
              <w:t>MA, 5. félév</w:t>
            </w:r>
          </w:p>
          <w:p w:rsidR="00C265CE" w:rsidRPr="009E5FF1" w:rsidRDefault="00E77B23" w:rsidP="00C275A3">
            <w:pPr>
              <w:pStyle w:val="Hallgatokepzes"/>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 Újváry Zsuzsanna</w:t>
            </w:r>
          </w:p>
          <w:p w:rsidR="00DB4822" w:rsidRDefault="00DB4822" w:rsidP="00E11062">
            <w:pPr>
              <w:pStyle w:val="Konzulensek"/>
            </w:pPr>
            <w:r w:rsidRPr="00DB4822">
              <w:t>egyetemi docens,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borsi uradalom várkastélya I. Rákóczi György (1630-1648) erdélyi fejedelem alatt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Rezümé: A borsi uradalom várkastélya I. Rákóczi György (1630-1648) erdélyi fejedelem alatt</w:t>
      </w:r>
    </w:p>
    <w:p>
      <w:pPr>
        <w:widowControl w:val="on"/>
        <w:pBdr/>
        <w:spacing w:before="240" w:after="240" w:line="240" w:lineRule="auto"/>
        <w:ind w:left="0" w:right="0"/>
        <w:jc w:val="left"/>
      </w:pPr>
      <w:r>
        <w:rPr>
          <w:color w:val="000000"/>
          <w:sz w:val="24"/>
          <w:szCs w:val="24"/>
        </w:rPr>
        <w:t xml:space="preserve">A dolgozat I. Rákóczi György erdélyi fejedelem (1630-1648) borsi kastélyát mutatja be az 1638-as inventárium alapján. A tanulmány a bevezetőben röviden ismerteti a Rákócziak birtokszerzeményeit, ezután pedig a kastély történetét.</w:t>
      </w:r>
    </w:p>
    <w:p>
      <w:pPr>
        <w:widowControl w:val="on"/>
        <w:pBdr/>
        <w:spacing w:before="240" w:after="240" w:line="240" w:lineRule="auto"/>
        <w:ind w:left="0" w:right="0"/>
        <w:jc w:val="left"/>
      </w:pPr>
      <w:r>
        <w:rPr>
          <w:color w:val="000000"/>
          <w:sz w:val="24"/>
          <w:szCs w:val="24"/>
        </w:rPr>
        <w:t xml:space="preserve">Az összeírás figyelmet fordít a kastély alsó szintjére, amely az épület és az uradalom gazdasági feladatait látta el. Ennek értelmében a szerző részletesen be tudja mutatni, hogy a helyiségekben milyen gazdasági eszközök vagy termények voltak az összeírás időpontjában, és a szükséges fogalmakat, kifejezéseket megmagyarázza, hogy az Olvasó megfelelően értelmezhesse a szöveget. A munka a forrás részletességének köszönhetően különlegesen életszerű képet fest a kastélyról, és megismerhetővé válik, hogy a kora újkorban hogyan is nézett ki egy uradalom gazdasági központja, annak helyiségei és bútorzata.</w:t>
      </w:r>
    </w:p>
    <w:p>
      <w:pPr>
        <w:widowControl w:val="on"/>
        <w:pBdr/>
        <w:spacing w:before="240" w:after="240" w:line="240" w:lineRule="auto"/>
        <w:ind w:left="0" w:right="0"/>
        <w:jc w:val="left"/>
      </w:pPr>
      <w:r>
        <w:rPr>
          <w:color w:val="000000"/>
          <w:sz w:val="24"/>
          <w:szCs w:val="24"/>
        </w:rPr>
        <w:t xml:space="preserve">A szerző ezután – szintén az összeírásra támaszkodva – a kastély felső szintjét mutatja be. Az épület ezen szintje leginkább a lakószobákat foglalta magában, de itt volt a kastélyok és udvarházak nélkülözhetetlen, többnyire a legnagyobb és legszebb helyiséget rejtő, ún. ebédlőháza vagy „ebédlőpalotája” is. Kicsit szokatlan módon, néhány emeleti helyiségben szintén raktároztak terményeket is. Ez arra utalhat, hogy az összeírás idejében nem állandó jelleggel lakták ezeket a traktusokat.</w:t>
      </w:r>
    </w:p>
    <w:p>
      <w:pPr>
        <w:widowControl w:val="on"/>
        <w:pBdr/>
        <w:spacing w:before="240" w:after="240" w:line="240" w:lineRule="auto"/>
        <w:ind w:left="0" w:right="0"/>
        <w:jc w:val="left"/>
      </w:pPr>
      <w:r>
        <w:rPr>
          <w:color w:val="000000"/>
          <w:sz w:val="24"/>
          <w:szCs w:val="24"/>
        </w:rPr>
        <w:t xml:space="preserve">Ahogy a kastély helyiségei ismertetésre kerülnek, úgy a tanulmány arra is rávilágít, hogy jelentős felújítást és bővítést is végeztek az összeírás előtt. A kutató nagy szerencséjére, a folyosót, a lépcsőt és a kastély kapuját is összeírták; ebből kiderül, hogy az épület e részeit is nemrégen, talán az összeírás előtt újították fel. I. Rákóczi György talán fontos családi központnak szánta a borsi kastélyt?</w:t>
      </w:r>
    </w:p>
    <w:p>
      <w:pPr>
        <w:widowControl w:val="on"/>
        <w:pBdr/>
        <w:spacing w:before="240" w:after="240" w:line="240" w:lineRule="auto"/>
        <w:ind w:left="0" w:right="0"/>
        <w:jc w:val="left"/>
      </w:pPr>
      <w:r>
        <w:rPr>
          <w:color w:val="000000"/>
          <w:sz w:val="24"/>
          <w:szCs w:val="24"/>
        </w:rPr>
        <w:t xml:space="preserve">Végezetül a dolgozat arra is kitér, hogy a kastély – viszonylag messze az oszmán-magyar határ menti peremvidéktől, de azért könnyen megközelíthető sík vidéken, természetes védelem nélkül állva – alapvetően nem hadi feladatokat látott el. A kastély leginkább uradalmi központ volt, de nem nélkülözhette az épület körüli vizes árkot, s nyilván az azt körülvevő palánkot sem, s mindezzel együtt némi fegyverzetet is tartottak benne.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459733">
    <w:multiLevelType w:val="hybridMultilevel"/>
    <w:lvl w:ilvl="0" w:tplc="391879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459733">
    <w:abstractNumId w:val="234597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37326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