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DOMINIKA PAL</w:t>
            </w:r>
          </w:p>
          <w:p w:rsidR="00C275A3" w:rsidRDefault="00A96AEC" w:rsidP="00C275A3">
            <w:pPr>
              <w:pStyle w:val="Hallgatokepzes"/>
            </w:pPr>
            <w:r>
              <w:t>Communication and Media Studies</w:t>
            </w:r>
            <w:r>
              <w:br/>
            </w:r>
            <w:r w:rsidR="00E77B23">
              <w:t>BA, 3. semester</w:t>
            </w:r>
          </w:p>
          <w:p w:rsidR="00C265CE" w:rsidRPr="009E5FF1" w:rsidRDefault="00E77B23" w:rsidP="00C275A3">
            <w:pPr>
              <w:pStyle w:val="Hallgatokepzes"/>
              <w:rPr>
                <w:b/>
                <w:caps/>
              </w:rPr>
            </w:pPr>
            <w:r>
              <w:t>University of Pécs</w:t>
            </w:r>
            <w:r w:rsidR="00C275A3">
              <w:br/>
            </w:r>
            <w:r w:rsidR="00DB4822">
              <w:t>Faculty of Illyés Gyula</w:t>
            </w:r>
          </w:p>
        </w:tc>
        <w:tc>
          <w:tcPr>
            <w:tcW w:w="4914" w:type="dxa"/>
          </w:tcPr>
          <w:p w:rsidR="00DB4822" w:rsidRPr="00DB4822" w:rsidRDefault="00DB4822" w:rsidP="004D7940">
            <w:pPr>
              <w:pStyle w:val="Hallgatonev"/>
              <w:rPr>
                <w:caps/>
              </w:rPr>
            </w:pPr>
            <w:r w:rsidRPr="00DB4822">
              <w:rPr>
                <w:caps/>
              </w:rPr>
              <w:t>KITTI SZABÓ</w:t>
            </w:r>
          </w:p>
          <w:p w:rsidR="00DB4822" w:rsidRDefault="00C275A3" w:rsidP="004D7940">
            <w:pPr>
              <w:pStyle w:val="Hallgatokepzes"/>
            </w:pPr>
            <w:r>
              <w:t>Communication and Media Studies</w:t>
            </w:r>
            <w:r w:rsidR="00A96AEC">
              <w:br/>
              <w:t>BA, 3.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Illyés Gyula</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Márta Katalin Korpics PhD</w:t>
            </w:r>
          </w:p>
          <w:p w:rsidR="00DB4822" w:rsidRDefault="00DB4822" w:rsidP="00E11062">
            <w:pPr>
              <w:pStyle w:val="Konzulensek"/>
            </w:pPr>
            <w:r w:rsidRPr="00DB4822">
              <w:t>assistant professor, PTE IFK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Reality shows in Hungarian media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research based on the analysis of a popular Hungarian reality show: Való Világ (Real World). The paper’s purpose is to analyse this divisive genre. In every year, this programme will have more and more viewers and gives the world more and more “celebrities”. And the show must go on in the next year successfully. This paper tries to examine the programme’s social concerns, and presents its cultural influences.</w:t>
      </w:r>
    </w:p>
    <w:p>
      <w:pPr>
        <w:pBdr/>
        <w:spacing w:before="240" w:after="240" w:line="240" w:lineRule="auto"/>
        <w:ind w:left="0" w:right="0"/>
        <w:jc w:val="left"/>
      </w:pPr>
      <w:r>
        <w:rPr>
          <w:color w:val="000000"/>
          <w:sz w:val="24"/>
          <w:szCs w:val="24"/>
        </w:rPr>
        <w:t xml:space="preserve">In the course of our research we give a comprehensive analysis about the genre and its effect too. A genre analysis verifies our secondary hypothesis in the first part of the research. Reality shows are substantial parts of popular culture, they are popular because they show the real world. The other part of the research is a media–effect analysis, whose purpose is to demonstrate that the media set up extremely reality show’s significance. Reality shows transmit wrong values, it is important because of young adults who adore these programmes. Stimuli from media may exercise an influence on our style, appearance, habits and values. It can prejudice our attitudes and identity too. Suddenly transpired actors may transmit wrong illusions.</w:t>
      </w:r>
    </w:p>
    <w:p>
      <w:pPr>
        <w:pBdr/>
        <w:spacing w:before="240" w:after="240" w:line="240" w:lineRule="auto"/>
        <w:ind w:left="0" w:right="0"/>
        <w:jc w:val="left"/>
      </w:pPr>
      <w:r>
        <w:rPr>
          <w:color w:val="000000"/>
          <w:sz w:val="24"/>
          <w:szCs w:val="24"/>
        </w:rPr>
        <w:t xml:space="preserve">As theoretical background this work uses the cultural studies of late modernity. The authors of these studies define media as the practice of everyday life. According to them the media’s most important property is to follow the ordinary person who compares and corroborates the difference between media and reality by his/her own experiences.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96251">
    <w:multiLevelType w:val="hybridMultilevel"/>
    <w:lvl w:ilvl="0" w:tplc="291450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96251">
    <w:abstractNumId w:val="893962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47912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