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GÁBOR</w:t>
            </w:r>
          </w:p>
          <w:p w:rsidR="00C275A3" w:rsidRDefault="00A96AEC" w:rsidP="00C275A3">
            <w:pPr>
              <w:pStyle w:val="Hallgatokepzes"/>
            </w:pPr>
            <w:r>
              <w:t>teológus szak 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Püspöki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Elemér, PhD, habil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Pápai küldöttbíráskodás az Árpád-kori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„Pápai küldöttbíráskodás az Árpád-kori Magyarországon” címet visel. A pápai küldöttbíráskodás egy olyan speciális témája a kánonjogtörténetnek, melyet a 20. században felélénkülő jogtörténeti stúdiumok nem tettek még vizsgálatuk tárgyává, így az egyes kézikönyvek is csak felületesen, pár sorban összefoglalva szólnak e jogintézményről. Ugyanakkor ennek elhelyezése a kánoni jogtudomány rendszerében nem haszontalan feladat, mivel az egyház olyan jogintézményéről beszélünk, mely jelentős befolyással bírt a kialakuló jogszolgáltatásra. Mindebből következik tehát, hogy megismerése, összefüggéseinek felvázolása az egyház tradicionális bíráskodási gyakorlatához hoz bennünket közelebb, mely tükrében hatályos joganyagunk is könnyebben érthető. </w:t>
      </w:r>
      <w:r>
        <w:rPr>
          <w:color w:val="000000"/>
          <w:sz w:val="24"/>
          <w:szCs w:val="24"/>
        </w:rPr>
        <w:br/>
        <w:t xml:space="preserve">Dolgozatom címének megfelelően, küldöttbírói tevékenységet csak a 11. és13. század között vizsgálom. Miután áttekintettem a megfelelő jogtörténeti hátteret egy általános bemutatást igyekszem adni a iudex delegatus intézményéről. A küldöttbírák olyan egyes vagy társas, legtöbbször három tagból álló kollégiumot jelentettek, akiket a pápa vagy más egyházi hatóság rendelt ki, eseti illetve tartós megbízással egy adott ügyben való percselekmény elvégzésére, illetve ítélethozatalra.</w:t>
      </w:r>
      <w:r>
        <w:rPr>
          <w:color w:val="000000"/>
          <w:sz w:val="24"/>
          <w:szCs w:val="24"/>
        </w:rPr>
        <w:br/>
        <w:t xml:space="preserve">A tanulmányban arra a kérdésre keresem a választ, a fentiekben említett küldöttbírák bemutatása mellett, hogyan járult hozzá e jogintézmény a kánonjogi kultúra elterjedéséhez Magyarországon. Konklúzióként levonom a megfelelő következtetéseket: a pápai küldöttbíráskodás a vizsgált időszakban mindenképpen szorosan összekapcsolódott személyi szinten a helyi, territoriális jellegű szentszékek munkájával. Mindebből következik, hogy aktívan hozzájárultak a kor kánonjogi műveltségének elterjesztéséhez, illetve a még korábban lezajló gregoriánus reform meggyökereződéséhez. Ugyanakkor nem tartható azaz álláspont, hogy pusztán csak a küldöttbírók tevékenységéből fejlődött volna ki az egyházmegyei bírósági szervezet.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89541">
    <w:multiLevelType w:val="hybridMultilevel"/>
    <w:lvl w:ilvl="0" w:tplc="5034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89541">
    <w:abstractNumId w:val="16189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906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