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KRISTOF NEMETH</w:t>
            </w:r>
          </w:p>
          <w:p w:rsidR="00C275A3" w:rsidRDefault="00A96AEC" w:rsidP="00C275A3">
            <w:pPr>
              <w:pStyle w:val="Hallgatokepzes"/>
            </w:pPr>
            <w:r>
              <w:t>Financial Studies Master Course</w:t>
            </w:r>
            <w:r>
              <w:br/>
            </w:r>
            <w:r w:rsidR="00E77B23">
              <w:t>MSc, 4. semester</w:t>
            </w:r>
          </w:p>
          <w:p w:rsidR="00C265CE" w:rsidRPr="009E5FF1" w:rsidRDefault="00E77B23" w:rsidP="00C275A3">
            <w:pPr>
              <w:pStyle w:val="Hallgatokepzes"/>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Gabor Rappai</w:t>
            </w:r>
          </w:p>
          <w:p w:rsidR="00DB4822" w:rsidRDefault="00DB4822" w:rsidP="00E11062">
            <w:pPr>
              <w:pStyle w:val="Konzulensek"/>
            </w:pPr>
            <w:r w:rsidRPr="00DB4822">
              <w:t>Associate 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GARCH models in the perception of financial risks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our paper we focus on the fall of the stock market in the autumn of 2008 by using econometric methodology. We presume that the technical analysis based on GARCH regression could have indicated the bubble burst at least in the short run as well as the dramatic fall of the exchange rate. We consider the macroeconomic processes vital to such an extent that we could observe how the unfavourable macroeconomic environment has contributed to continuous overrating of exchange rates in the stock market and eventually the burst of the bubble.</w:t>
      </w:r>
      <w:r>
        <w:rPr>
          <w:color w:val="000000"/>
          <w:sz w:val="24"/>
          <w:szCs w:val="24"/>
        </w:rPr>
        <w:br/>
        <w:t xml:space="preserve">In the second chapter of our paper we have created the technical analysis based on GARCH models. By doing so, we attempt to identify the kind of market environment with which the stock market bubble burst in the autumn of 2008 could have been predicted in advance. To investigate the feature of market circumstances we rely on such intuitive risk measures which emerged from the estimated parameters of the GARCH model. In the chapter, we first present the terminology which is absolutely necessary to set up the autoregressive conditional heteroscedasticity model. While examining the characteristic features of financial timelines we will end up in the concept of conditional heteroscedasticity. After familiarizing with the characteristics of financial timelines we can state that the GARCH model could be a suitable tool for our analysis. First of all, we define the base model then we describe the generalized version.</w:t>
      </w:r>
      <w:r>
        <w:rPr>
          <w:color w:val="000000"/>
          <w:sz w:val="24"/>
          <w:szCs w:val="24"/>
        </w:rPr>
        <w:br/>
        <w:t xml:space="preserve">As we would like to highlight the signals of structural breaks in the autumn of 2008 in our technical analysis we wish to react to the conclusions of the regime changing models to some extent by applying the technique of rolling regression. It is evident that we have described the results of our technical analysis with graphs then we will draw the major conclusion that is a technical analysis based on GARCH models could have had the chance to help forecast the fall of the stock market exchange rate.</w:t>
      </w:r>
      <w:r>
        <w:rPr>
          <w:color w:val="000000"/>
          <w:sz w:val="24"/>
          <w:szCs w:val="24"/>
        </w:rPr>
        <w:br/>
        <w:t xml:space="preserve">Meanwhile, as we primarily intend to bear the aspect of professionalism in mind we will reveal the limitations of our analysis as well. In line with this, we complete our paper with an outlook to examine the challenges as well as the limits of econometrics and risk management.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797113">
    <w:multiLevelType w:val="hybridMultilevel"/>
    <w:lvl w:ilvl="0" w:tplc="748044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797113">
    <w:abstractNumId w:val="297971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78828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