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FEHÉR</w:t>
            </w:r>
          </w:p>
          <w:p w:rsidR="00C275A3" w:rsidRDefault="00A96AEC" w:rsidP="00C275A3">
            <w:pPr>
              <w:pStyle w:val="Hallgatokepzes"/>
            </w:pPr>
            <w:r>
              <w:t>Business Administration</w:t>
            </w:r>
            <w:r>
              <w:br/>
            </w:r>
            <w:r w:rsidR="00E77B23">
              <w:t>BA, 7.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Szerb Ph.D.</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Measurement of the Competitiveness of Hungarian Micro, Small and Medium-Sized Enterprises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paper is the examination of the competitiveness of Hungarian micro-small and medium-sized enterprises. The goal of my study is to test the applicability of Szerb’s SME competitiveness index in the national SME sector. My goal was to empirically examine whether the companies’ efficacy and performance can be predicted by using the competitiveness scores of the model. For my analysis, I have used a stratified sample of 695 enterprises. I have made my calculations based on the competitiveness scores of 2004-2007, and the income in the years of 2008-2011. During the evaluation I have used correlation analysis, logistical regression and factor analysis. The results indicated: there is no significant connection between the competitiveness scores and the companies’ chances of survival. Furthermore these scores don’t predict the future efficacy of companies. With my study I have therefore determined that Szerb’s SME competitiveness index is not suitable for the calculation of companies’ competitiveness. The model needs further formulation.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93043">
    <w:multiLevelType w:val="hybridMultilevel"/>
    <w:lvl w:ilvl="0" w:tplc="34374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93043">
    <w:abstractNumId w:val="19493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662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