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HORVÁTH</w:t>
            </w:r>
          </w:p>
          <w:p w:rsidR="00C275A3" w:rsidRDefault="00A96AEC" w:rsidP="00C275A3">
            <w:pPr>
              <w:pStyle w:val="Hallgatokepzes"/>
            </w:pPr>
            <w:r>
              <w:t>Finance and Accounting</w:t>
            </w:r>
            <w:r>
              <w:br/>
            </w:r>
            <w:r w:rsidR="00E77B23">
              <w:t>BA, 9.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László Szerb</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Symbiotic and parasitic bootstrapping techniques of small firms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Small firms play an essential role in economy in Europe and in Hungary as well. In spite of their significance, they do add a low value to the productivity of the most countries. The reason is that they have to cope with serious financial problems and they have a disadvantage compared to the bigger enterprises. In order to solve or relieve the problem, they developed some money-saving and cost-reducing techniques, which are called "bootstrapping" by terminology. This paper aims to introduce and give detailed information about this kind of method. Due to a survey among Hungarian small firms the essay makes hipothesises about the main periods of use and it examines national differences. However, the main project of the paper is to find out, how these bootstrapping techniques influence the stakeholders and to make comparison with the theory of corporate social responsibility. It also gives the conclusion that the bulk of the techniques have a positive effect on the stakeholders but in practice, there are techniques of big amount, that influence them doubtfully or in a disadvantageous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19613">
    <w:multiLevelType w:val="hybridMultilevel"/>
    <w:lvl w:ilvl="0" w:tplc="38194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19613">
    <w:abstractNumId w:val="56419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188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