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OLETICS</w:t>
            </w:r>
          </w:p>
          <w:p w:rsidR="00C275A3" w:rsidRDefault="00A96AEC" w:rsidP="00C275A3">
            <w:pPr>
              <w:pStyle w:val="Hallgatokepzes"/>
            </w:pPr>
            <w:r>
              <w:t>management and leadership</w:t>
            </w:r>
            <w:r>
              <w:br/>
            </w:r>
            <w:r w:rsidR="00E77B23">
              <w:t>MA, 12.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Balazs Lorand P.hd.</w:t>
            </w:r>
          </w:p>
          <w:p w:rsidR="00DB4822" w:rsidRDefault="00DB4822" w:rsidP="00E11062">
            <w:pPr>
              <w:pStyle w:val="Konzulensek"/>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of controlling and managerial support systems for hungarian settlements in a consultancy perspective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is closely attached to the changes of 2012, which aggressively modify the hungarian townships' working conditions. Beside theese actions, the last few years stories create another impact on this environment. It is just enough to think about the debt model change of these townships and their bankruptcy. So the overall situation after the crisis of 2008 is not the most habitable for the hungarian settlement management system. This picture is consistent with my questionnaire's findings, where I point out that most of these townships don't use a wholly created, effective management decision support system. In spite of these, the changes of 2012, make a possibility to recover form the crisis. As 1956 of these towns and villages get an aid with their debts. And the new governmental system, based on new regions may create the need for a centralized informational IT structure, that can help maximizing the effectiveness of these regional hubs. As this opportunity arose I tried to develop a model, which can ensure that using this system on a free market based pricing allows the settlements and the systems creator to be profitable in the long term. This is why we need to apply the consultancy methods. In the end, my aim was to create the system viable for the clients and consultancy firms, capable to fill in the role of regional and settlement management support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61029">
    <w:multiLevelType w:val="hybridMultilevel"/>
    <w:lvl w:ilvl="0" w:tplc="53581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61029">
    <w:abstractNumId w:val="406610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62478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