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ZITA MÓRICZ</w:t>
            </w:r>
          </w:p>
          <w:p w:rsidR="00C275A3" w:rsidRDefault="00A96AEC" w:rsidP="00C275A3">
            <w:pPr>
              <w:pStyle w:val="Hallgatokepzes"/>
            </w:pPr>
            <w:r>
              <w:t>Msc in Applied Management</w:t>
            </w:r>
            <w:r>
              <w:br/>
            </w:r>
            <w:r w:rsidR="00E77B23">
              <w:t>MA, 11.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Marta Bakucz University Associate Professor (Docens)</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for Hungarian Helathcare Providers in Medical Toursim on the example of Da Vinci Clinic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Medical Tourism’ is a term used with increasing frequency these days by travel agencies offering the traditional type of package holiday abroad but which incorporate modestly priced surgical treatment or dental care. Trends related to health and beauty are constantly emerging in this market where ‘medical facilitators’ may play a role. In addition, borders have become more open and new regulations concerning Medical Tourism have enabled more people to travel and to be treated abroad. Hungary - already a well-known destination for dental tourism - seems also to have the potential for success in providing other forms of surgical treatment for both foreign and domestic patients. Long waiting-lists and high costs mean that many patients are looking for a new destination for treatment.</w:t>
      </w:r>
      <w:r>
        <w:rPr>
          <w:color w:val="000000"/>
          <w:sz w:val="24"/>
          <w:szCs w:val="24"/>
        </w:rPr>
        <w:br/>
        <w:t xml:space="preserve">The aim of this study was establish that, for these reasons, Hungary could become a well-known and successful destination in the medical tourism market. By applying benchmarking by means of ‘best practice’ examples, it does seem that both Hungary and, more precisely, the ‘Da Vinci’ Clinic (an establishment closely examined for our purpose) can develop an exceptional reputation in the field both for domestic and foreign visitor-patients. Sophisticated marketing techniques should be involved in all business plans, and collaboration undertaken with carefully selected intermediaries (facilitators) to ease access to patients in this specialised, profitable tourism market.</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85111">
    <w:multiLevelType w:val="hybridMultilevel"/>
    <w:lvl w:ilvl="0" w:tplc="59328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85111">
    <w:abstractNumId w:val="507851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470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