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BALOGH</w:t>
            </w:r>
          </w:p>
          <w:p w:rsidR="00C275A3" w:rsidRDefault="00A96AEC" w:rsidP="00C275A3">
            <w:pPr>
              <w:pStyle w:val="Hallgatokepzes"/>
            </w:pPr>
            <w:r>
              <w:t>Master of Science in Finance</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Vivien Csapi</w:t>
            </w:r>
          </w:p>
          <w:p w:rsidR="00DB4822" w:rsidRDefault="00DB4822" w:rsidP="00E11062">
            <w:pPr>
              <w:pStyle w:val="Konzulensek"/>
            </w:pPr>
            <w:r w:rsidRPr="00DB4822">
              <w:t>assistant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South-Transdanubian automotive dealerships with bankruptcy predicting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deals with the state and analysis of the Hungarian automobile trade. My research is based on Southern-Transdanubian automotive dealership reports from 2007 to 2011 and uses a sample of 158 enterprises.</w:t>
      </w:r>
    </w:p>
    <w:p>
      <w:pPr>
        <w:widowControl w:val="on"/>
        <w:pBdr/>
        <w:spacing w:before="240" w:after="240" w:line="240" w:lineRule="auto"/>
        <w:ind w:left="0" w:right="0"/>
        <w:jc w:val="left"/>
      </w:pPr>
      <w:r>
        <w:rPr>
          <w:color w:val="000000"/>
          <w:sz w:val="24"/>
          <w:szCs w:val="24"/>
        </w:rPr>
        <w:t xml:space="preserve">My first goal was to analyze the negative processes in the automobile trade based on financial and accounting data. In the course of the search I would like to go beyond the simple financial ratio analysis and use bankruptcy prediction models. The obtained results from the studies were demonstrative with their declining trend in the sector.</w:t>
      </w:r>
    </w:p>
    <w:p>
      <w:pPr>
        <w:widowControl w:val="on"/>
        <w:pBdr/>
        <w:spacing w:before="240" w:after="240" w:line="240" w:lineRule="auto"/>
        <w:ind w:left="0" w:right="0"/>
        <w:jc w:val="left"/>
      </w:pPr>
      <w:r>
        <w:rPr>
          <w:color w:val="000000"/>
          <w:sz w:val="24"/>
          <w:szCs w:val="24"/>
        </w:rPr>
        <w:t xml:space="preserve">Another goal of the paper was to create an industry-specific model predicting bankruptcy and discriminate well-functioning and bankrupt automobile dealership ratios. To set up the model I used discriminant analysis and logistic regression with statistical analysis software. The model is based on four ratios which classified the companies into respective groups, survivor or bankrupt, with almost 75 percent accuracy. The result, regarding the model, cannot be considered to be effective, however, it can be a part of a comprehensive evaluation or maybe it is an adequate basis for further research of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40388">
    <w:multiLevelType w:val="hybridMultilevel"/>
    <w:lvl w:ilvl="0" w:tplc="61581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40388">
    <w:abstractNumId w:val="58840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752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