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RAUCH</w:t>
            </w:r>
          </w:p>
          <w:p w:rsidR="00C275A3" w:rsidRDefault="00A96AEC" w:rsidP="00C275A3">
            <w:pPr>
              <w:pStyle w:val="Hallgatokepzes"/>
            </w:pPr>
            <w:r>
              <w:t>Finance and accounting</w:t>
            </w:r>
            <w:r>
              <w:br/>
            </w:r>
            <w:r w:rsidR="00E77B23">
              <w:t>BSc, 7.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Szerb Dr. </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financing of small and medium-sized enterprises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deals with the financing of Hungarian small and medium-sized enterprises in particular with examining their capital structure.</w:t>
      </w:r>
      <w:r>
        <w:rPr>
          <w:color w:val="000000"/>
          <w:sz w:val="24"/>
          <w:szCs w:val="24"/>
        </w:rPr>
        <w:br/>
        <w:t xml:space="preserve">My aim is to analyze some financial ratios of the Hungarian Small and Middle-sized Enterprises in terms of their life cycle based on the pecking order theory.</w:t>
      </w:r>
      <w:r>
        <w:rPr>
          <w:color w:val="000000"/>
          <w:sz w:val="24"/>
          <w:szCs w:val="24"/>
        </w:rPr>
        <w:br/>
        <w:t xml:space="preserve">In the first part of my study I deal with the theoretical setup, in the second part I examine the capital structure of the enterprises by statistical methods (factor analysis, cluster analysis, correlation analysis)</w:t>
      </w:r>
      <w:r>
        <w:rPr>
          <w:color w:val="000000"/>
          <w:sz w:val="24"/>
          <w:szCs w:val="24"/>
        </w:rPr>
        <w:br/>
        <w:t xml:space="preserve">The results validate the hypothesis, that the starting companies are financed by equity, and the matured businesses work with low rate of liability and high rate of capital resources. According to these results the basic propositions of Pecking Order Theory seem to be verified, namely because the companies in the later phase of their life cycle have high share of equity. Hungarian businesses seems to make their capital-structure decision on the basis of Pecking Order Theory they seem not to make effort to optimize their capital structure, The results of the analysis well reflect the position of Small and Middle-sized Enterprises in Hungary, and the freezing of the Hungarian credit market. Most of the examined ventures use equity and the reliance on the different forms of debt is limited.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49802">
    <w:multiLevelType w:val="hybridMultilevel"/>
    <w:lvl w:ilvl="0" w:tplc="50990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49802">
    <w:abstractNumId w:val="89849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411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