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KRISTÓF</w:t>
            </w:r>
          </w:p>
          <w:p w:rsidR="00C275A3" w:rsidRDefault="00A96AEC" w:rsidP="00C275A3">
            <w:pPr>
              <w:pStyle w:val="Hallgatokepzes"/>
            </w:pPr>
            <w:r>
              <w:t>Pénzügy Mesterszak</w:t>
            </w:r>
            <w:r>
              <w:br/>
            </w:r>
            <w:r w:rsidR="00E77B23">
              <w:t>MSc, 4. félév</w:t>
            </w:r>
          </w:p>
          <w:p w:rsidR="00C265CE" w:rsidRPr="009E5FF1" w:rsidRDefault="00E77B23" w:rsidP="00C275A3">
            <w:pPr>
              <w:pStyle w:val="Hallgatokepzes"/>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Zoltán</w:t>
            </w:r>
          </w:p>
          <w:p w:rsidR="00DB4822" w:rsidRDefault="00DB4822" w:rsidP="00E11062">
            <w:pPr>
              <w:pStyle w:val="Konzulensek"/>
            </w:pPr>
            <w:r w:rsidRPr="00DB4822">
              <w:t>egyetemi docens, PTE KTK</w:t>
            </w:r>
          </w:p>
        </w:tc>
      </w:tr>
      <w:tr w:rsidR="00DB4822" w:rsidTr="00DB4822">
        <w:tc>
          <w:tcPr>
            <w:tcW w:w="9854" w:type="dxa"/>
          </w:tcPr>
          <w:p w:rsidR="00DB4822" w:rsidRPr="00DB4822" w:rsidRDefault="00DB4822" w:rsidP="004D7940">
            <w:pPr>
              <w:pStyle w:val="Konzulensek"/>
            </w:pPr>
            <w:r w:rsidRPr="00DB4822">
              <w:t>Dr. Varró Zoltán</w:t>
            </w:r>
          </w:p>
          <w:p w:rsidR="00DB4822" w:rsidRDefault="00DB4822" w:rsidP="00E11062">
            <w:pPr>
              <w:pStyle w:val="Konzulensek"/>
            </w:pPr>
            <w:r w:rsidRPr="00DB4822">
              <w:t>mestertanár,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Adójátékok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dolgozatban a játékelmélet módszertanára támaszkodva igyekszünk bemutatni a társadalmi közteherviselés, a tágan értelmezett adózás problémakörének legfontosabb jellemzőit. Megállapítjuk, hogy a dolgozatban vizsgált különböző adójátékok egyike sem rendelkezik tiszta stratégiákból álló egyensúlyi kimenetellel. Az ellenőrzés valószínűségének optimális mértéke mellett mindvégig megfigyelhető az adócsalás. Ezért először bevezetjük a kevert Nash-egyensúly fogalmát, majd leírjuk ezen egyensúlyi kimenetelek tulajdonságait.</w:t>
      </w:r>
      <w:r>
        <w:rPr>
          <w:color w:val="000000"/>
          <w:sz w:val="24"/>
          <w:szCs w:val="24"/>
        </w:rPr>
        <w:br/>
        <w:t xml:space="preserve">Amellett érvelünk, hogy a kevert egyensúlyi helyzetek az evolúció folyamán hatékonyabbnak és életképesebbnek bizonyultak, mint a kizárólag tiszta stratégiákból álló egyensúlyi stratégiaprofilok. Tételünk bizonyítása során előbb az evolúcióban döntő szerepet játszó génszelekciós és csoportszelekciós mechanizmusok kettősségére, majd a vegyes gazdaságok (szociális piacgazdaságok) evolúciós fölényére hivatkozunk. Mindazonáltal látni fogjuk, hogy még kevert egyensúlyi helyzet létrejötte sem garantálja a Pareto-kritériumok teljesülését.</w:t>
      </w:r>
      <w:r>
        <w:rPr>
          <w:color w:val="000000"/>
          <w:sz w:val="24"/>
          <w:szCs w:val="24"/>
        </w:rPr>
        <w:br/>
        <w:t xml:space="preserve">Az adócsalás kétség kívül az egyik legismertebb és legvitatottabb közösséget károsító magatartásforma. A dolgozat második, egyben legnagyobb részében arra keressük a választ, milyen tényezők állnak e nem kívánatos társadalmi jelenség hátterében. Az elemzés során nem vállalkozunk egyetlen, legjobb modell, kifizető mátrix megalkotására. Ilyen talán nem is létezik, ezért inkább többféle szituáció tanulmányozásán át próbálunk következtetéseket levonni. Megvizsgáljuk, vajon az egyén kockázati attitűdje mennyiben befolyásolja mondanivalónk érvényességét. Többnyire teljes információs statikus játékokkal foglalkozunk, de a valóság közelítése céljából bemutatunk egy bayesi játékot is. Feltételezhetjük ugyanis, hogy az adóalanyok bizonytalanok az ellenőrzés költségét illetően. Ahol ez lehetséges, a kifizető mátrix struktúrája megengedi, ott összevetjük a lineáris és a progresszív adózás előnyeit, illetve hátrányait. </w:t>
      </w:r>
      <w:r>
        <w:rPr>
          <w:color w:val="000000"/>
          <w:sz w:val="24"/>
          <w:szCs w:val="24"/>
        </w:rPr>
        <w:br/>
        <w:t xml:space="preserve">A dolgozat utolsó tartalmi egységében, az evolúciós módszertan segítségével elvégezzük eddigi modelljeink dinamikus elemzését. Az evolúciósan stabil egyensúly (ESS) fogalmának bevezetése után azt tapasztaljuk, hogy egyik előzőleg vizsgált konfiguráció sem rendelkezik evolúciósan stabil kimenetellel. Végül arra keressük a választ, hogy a kifizető mátrix milyen struktúrája, azaz milyen preferenciák mellett lehet az adójátékoknak társadalmilag kívánatos, evolúciósan stabil egyensúlya.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30598">
    <w:multiLevelType w:val="hybridMultilevel"/>
    <w:lvl w:ilvl="0" w:tplc="15766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30598">
    <w:abstractNumId w:val="75730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385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