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BORUZS BARBARA</w:t>
            </w:r>
          </w:p>
          <w:p w:rsidR="00C275A3" w:rsidRDefault="00A96AEC" w:rsidP="00C275A3">
            <w:pPr>
              <w:pStyle w:val="Hallgatokepzes"/>
            </w:pPr>
            <w:r>
              <w:t>Ének-zene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 Bodnár Gábor</w:t>
            </w:r>
          </w:p>
          <w:p w:rsidR="00DB4822" w:rsidRDefault="00DB4822" w:rsidP="00E11062">
            <w:pPr>
              <w:pStyle w:val="Konzulensek"/>
            </w:pPr>
            <w:r w:rsidRPr="00DB4822">
              <w:t>Tansz.vez. egy.doc.,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Hercz-Dorman Aliz</w:t>
            </w:r>
          </w:p>
          <w:p w:rsidR="00DB4822" w:rsidRDefault="00DB4822" w:rsidP="00E11062">
            <w:pPr>
              <w:pStyle w:val="Konzulensek"/>
            </w:pPr>
            <w:r w:rsidRPr="00DB4822">
              <w:t>Tszvezh. egy. adj.,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Owl and the Pussy-Cat Stravinsky, Edwar Lear- és egy "nonszensz"jazz-kísérlet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egyéves kutatómunka eredménye: egyrészt összefoglalja a nonszensz-költészet, különösen Edward Lear versei kapcsán tett megfigyeléseimet, másrészt bemutatja és elemzi Stravinsky szeriális stíluskorszakát, és utolsó befejezett művét, a The Owl and the Pussy-Cat című dalt.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két azonos című alkotás mélyebb megismerése több felismeréshez is vezetett. Magyarországon Lear verseinek és Stravinsky szeriális kompozícióinak világa egyaránt kevéssé ismert, további kutatásuk szükséges. Emellett az elemzőnek és a hallgatónak is meg kell találnia az egysíkúnak ható művekben a különlegességet. Végül a legfontosabb: a korszakok, stílusok, műfajok közötti "átjárhatóság" megfigyelése.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elemzés mellett kísérletet tettem a dal énekszólamának jazz-harmóniákkal való "újraértelmezésére" is - a zenei rögtönzést bővebben a prezentáció során tudom majd bemutatni.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969454">
    <w:multiLevelType w:val="hybridMultilevel"/>
    <w:lvl w:ilvl="0" w:tplc="238106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969454">
    <w:abstractNumId w:val="359694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99968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