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 EDIT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Gazdagné Dr. Torma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fejlesztőmérnök,  BASF Hungária Kft. Agrodivízió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Duo System kukorica gyomirtási technológiák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vetésterületét tekintve, mind a világon, mind a Magyarországon jelentős szántóföldi növényenként tartjuk számon, ezért a megfelelő termés eléréséhez fontos a növény növényvédelme és ezen belül gyomirtása. A vizsgálatunk során célkitűzésünk az volt, hogy két gyomirtási technológiát hasonlítsunk össze, ezen belül is a hagyományos gyomirtási technológiákat az új Duo System technológiával.</w:t>
      </w:r>
      <w:r>
        <w:rPr>
          <w:color w:val="000000"/>
          <w:sz w:val="24"/>
          <w:szCs w:val="24"/>
        </w:rPr>
        <w:br/>
        <w:t xml:space="preserve">A vizsgálatot 2011-ben Kondoroson végeztük, ahol a hagyományos gyomirtási technológiáknál - Clio+Dash HC, Ordax Super, Akris SE + Clio+ Break Thru, Stellar + Dash HC, Jumbo Turbo normál poszt, illetve Clio+Dash HC-nál későbbi poszt kezelésnél egy hagyományos kukoricahibridet míg a Focus Ultra + Callam + Dash HC-vel kezelt parcellákon 6 Duo System hibrideket használtuk.</w:t>
      </w:r>
      <w:r>
        <w:rPr>
          <w:color w:val="000000"/>
          <w:sz w:val="24"/>
          <w:szCs w:val="24"/>
        </w:rPr>
        <w:br/>
        <w:t xml:space="preserve">A normál posztemergens kezelést május 13 és a késői posztkezelést május 19.-én végezték el, a kukorica fenológiai állapota az első időpontban 2-4, a későbbi kijuttatáskor a 6-8 leveles volt. A gyomok pedig 1-3 és 4-8 leveles fejlettségi stádiumban voltak.</w:t>
      </w:r>
      <w:r>
        <w:rPr>
          <w:color w:val="000000"/>
          <w:sz w:val="24"/>
          <w:szCs w:val="24"/>
        </w:rPr>
        <w:br/>
        <w:t xml:space="preserve">A vizsgálati területen megjelent gyomok a kukorica legjelentősebb 15 gyomfajában benne vannak, az ellenük való védekezés ezért is bír nagy jelentőséggel.</w:t>
      </w:r>
      <w:r>
        <w:rPr>
          <w:color w:val="000000"/>
          <w:sz w:val="24"/>
          <w:szCs w:val="24"/>
        </w:rPr>
        <w:br/>
        <w:t xml:space="preserve">Hagyományos gyomirtási technológiák jó hatékonyságot adtak a magról kelő egy- és kétszikűek ellen. Duo System gyomirtási technológia jó hatékonyságot adott a magról kelő egy- és kétszikűek ellen. Számottevő gyomújrakelés egyik parcellán sem volt, amit a viszonylag száraz időjárásnak köszönhettünk. Fitotoxicitást egyik kezelés sem okozott.</w:t>
      </w:r>
      <w:r>
        <w:rPr>
          <w:color w:val="000000"/>
          <w:sz w:val="24"/>
          <w:szCs w:val="24"/>
        </w:rPr>
        <w:br/>
        <w:t xml:space="preserve">Hagyományos kukorica hibridekben a gyomnövények 2 - 6 leveles fejlettségekor, a kukorica 4 – 6 leveles fenológiai állapotában kijuttatható szerek: Jumbo Turbo, Stellar + Dash HC.</w:t>
      </w:r>
      <w:r>
        <w:rPr>
          <w:color w:val="000000"/>
          <w:sz w:val="24"/>
          <w:szCs w:val="24"/>
        </w:rPr>
        <w:br/>
        <w:t xml:space="preserve">A 6 levelesnél fejlettebb kukoricában a dikamba hatóanyag fitotoxicitást okozhat, mint levelek kardosodása, támasztó gyökerek torzulása.</w:t>
      </w:r>
      <w:r>
        <w:rPr>
          <w:color w:val="000000"/>
          <w:sz w:val="24"/>
          <w:szCs w:val="24"/>
        </w:rPr>
        <w:br/>
        <w:t xml:space="preserve">Hagyományos kukorica hibridekben a kukorica 3 – 8 leveles fejlettségében: Clio + Dash HC, Ordax Super, Akris SE + Clio + Break Thru alkalmazható.</w:t>
      </w:r>
      <w:r>
        <w:rPr>
          <w:color w:val="000000"/>
          <w:sz w:val="24"/>
          <w:szCs w:val="24"/>
        </w:rPr>
        <w:br/>
        <w:t xml:space="preserve">Cikloxidim toleráns kukorica hibridekben a kukorica 4 – 6 leveles, a magról kelő gyomnövények 2 – 6 leveles fejlettségekor a Focus Ultra + Callam + Dash HC juttatható ki.</w:t>
      </w:r>
      <w:r>
        <w:rPr>
          <w:color w:val="000000"/>
          <w:sz w:val="24"/>
          <w:szCs w:val="24"/>
        </w:rPr>
        <w:br/>
        <w:t xml:space="preserve">Itt is elmondható a dicamba hatóanyag fitotoxicitása. Évelő egyszikű fajok megjelenésekor a Focus Ultra dózisát 3 – 4 l/ha-ra emeljük. Késői egyszikű kelés esetén a Callam + Dash HC juttassuk ki a kukorica 6 leveles fejlettségig, majd külön időpontban Focus Ultra + Dash HC később, akár a kukorica 9 leveles fejlettségéig is kipermetezhető.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22905">
    <w:multiLevelType w:val="hybridMultilevel"/>
    <w:lvl w:ilvl="0" w:tplc="6883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22905">
    <w:abstractNumId w:val="15022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139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