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KÓSZÓ VIKTÓRIA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Pauk János</w:t>
            </w:r>
          </w:p>
          <w:p w:rsidR="00DB4822" w:rsidRDefault="00DB4822" w:rsidP="00E11062">
            <w:pPr>
              <w:pStyle w:val="Konzulensek"/>
            </w:pPr>
            <w:r w:rsidRPr="00DB4822">
              <w:t>MTA doktora, tudományos tanácsadó,  Gabonakutató Nonprofit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Monostori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Vírusmentes burgonya szaporítóanyag in vitro előállítása és szántóföldi tesztelése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szántóföldi burgonyatermesztés sikerét számos tényező mellet, az állomány vírusos leromlása nagymértékben befolyásolja. Tudományos Diákköri munkám során a biotechnológiai módszerekre alapozott, vírusmentes burgonya szaporítóanyag előállításának feltételeit vizsgáltuk ’Pannónia’ és ’Hópehely’ fajták alkalmazásával.</w:t>
      </w:r>
      <w:r>
        <w:rPr>
          <w:color w:val="000000"/>
          <w:sz w:val="24"/>
          <w:szCs w:val="24"/>
        </w:rPr>
        <w:br/>
        <w:t xml:space="preserve">Az in vitro kísérleteink során, sikeresen hoztunk létre hajtástenyészeteket és in vitro gumókat a két burgonyafajta gumóinak merisztémáiból. Üvegházi kísérletünk során az elsődlegesen előállított in vitro hajtástenyészetek és mikrogumók felhasználásával első nemzedékes (primer) vetőgumókat állítottunk elő. Szántóföldi kísérletünkben természetes körülmények között teszteltük a laboratóriumi eredetű szaporítóanyagot, illetve az azokból előállított növények tulajdonságait (gumóhozam, gumóátmérő, gumótömeg). A betakarításkor felvett adatok statisztikai elemzését követően, a szántóföldön előállított vetőgumók hozamát és átmérőjét tekintve nem volt kimutatható szignifikáns különbség a szaporítóanyag típusok (primer gumó és hagyományos gumó) között. A gumók tömegét tekintve azonban a hagyományos gumókról történő szaporítóanyag előállítás hozott jobb eredményeket, mely szignifikánsan is kimutatható volt. Azonban a primer gumó eredetű növények, a termeszthetőség tekintetében felvették a versenyt, a hagyományos gumó eredetű növényekkel.</w:t>
      </w:r>
      <w:r>
        <w:rPr>
          <w:color w:val="000000"/>
          <w:sz w:val="24"/>
          <w:szCs w:val="24"/>
        </w:rPr>
        <w:br/>
        <w:t xml:space="preserve">Fontosnak tartottuk a termelők véleményét kikérni, illetve ismeretét felmérni a témával kapcsolatban. A gazdálkodókhoz eljuttatott kérdőívek kiértékelését követően megállapítottuk, hogy még mindig sok termelőnek hiányos a fajtaismerete, valamint nincsenek tisztában a fémzárolt vetőgumó jelentőségével. Az in vitro eredetű vetőgumókkal kapcsolatban a gazdálkodók nagy részének pedig fenntartásai vannak, mivel jelentős részük úgy gondolja, hogy a biotechnológiai úton előállított vetőgumók génmódosítottak.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25007">
    <w:multiLevelType w:val="hybridMultilevel"/>
    <w:lvl w:ilvl="0" w:tplc="12367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25007">
    <w:abstractNumId w:val="11025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137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