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BOROCZ</w:t>
            </w:r>
          </w:p>
          <w:p w:rsidR="00C275A3" w:rsidRDefault="00A96AEC" w:rsidP="00C275A3">
            <w:pPr>
              <w:pStyle w:val="Hallgatokepzes"/>
            </w:pPr>
            <w:r>
              <w:t>Physical Education Teaching and Adopted Physical Education Teaching</w:t>
            </w:r>
            <w:r>
              <w:br/>
            </w:r>
            <w:r w:rsidR="00E77B23">
              <w:t>MA, 1.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Szajer</w:t>
            </w:r>
          </w:p>
          <w:p w:rsidR="00DB4822" w:rsidRDefault="00DB4822" w:rsidP="00E11062">
            <w:pPr>
              <w:pStyle w:val="Konzulensek"/>
            </w:pPr>
            <w:r w:rsidRPr="00DB4822">
              <w:t>professor’s assistant, PhD research fellow, SE TSK</w:t>
            </w:r>
          </w:p>
        </w:tc>
      </w:tr>
      <w:tr w:rsidR="00DB4822" w:rsidTr="00DB4822">
        <w:tc>
          <w:tcPr>
            <w:tcW w:w="9854" w:type="dxa"/>
          </w:tcPr>
          <w:p w:rsidR="00DB4822" w:rsidRPr="00DB4822" w:rsidRDefault="00DB4822" w:rsidP="004D7940">
            <w:pPr>
              <w:pStyle w:val="Konzulensek"/>
            </w:pPr>
            <w:r w:rsidRPr="00DB4822">
              <w:t>Istvan Csaki</w:t>
            </w:r>
          </w:p>
          <w:p w:rsidR="00DB4822" w:rsidRDefault="00DB4822" w:rsidP="00E11062">
            <w:pPr>
              <w:pStyle w:val="Konzulensek"/>
            </w:pPr>
            <w:r w:rsidRPr="00DB4822">
              <w:t>PhD research fellow,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Trends of the Olympic Games in Triathlon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Development Trends of the Olympic Games in Triathlon</w:t>
      </w:r>
    </w:p>
    <w:p>
      <w:pPr>
        <w:pBdr/>
        <w:spacing w:before="240" w:after="240" w:line="240" w:lineRule="auto"/>
        <w:ind w:left="0" w:right="0"/>
        <w:jc w:val="left"/>
      </w:pPr>
      <w:r>
        <w:rPr>
          <w:color w:val="000000"/>
          <w:sz w:val="24"/>
          <w:szCs w:val="24"/>
        </w:rPr>
        <w:t xml:space="preserve">Key words: competitive sport, triathlon, development trends</w:t>
      </w:r>
    </w:p>
    <w:p>
      <w:pPr>
        <w:pBdr/>
        <w:spacing w:before="240" w:after="240" w:line="240" w:lineRule="auto"/>
        <w:ind w:left="0" w:right="0"/>
        <w:jc w:val="left"/>
      </w:pPr>
      <w:r>
        <w:rPr>
          <w:color w:val="000000"/>
          <w:sz w:val="24"/>
          <w:szCs w:val="24"/>
        </w:rPr>
        <w:t xml:space="preserve">Introduction: Nowadays, the goal of every young sport is to become part of the Olympic Games. The career of triathlon could be an excellent example for them. When the International Triathlon Union (ITU) was founded in 1989, they made an important decision to put the sport onto the list of the Olympic Games (OG). That happened in 1994, and triathlon made its debut in Sydney. From 2000 the sport triathlon did a huge growth. It not only gained a wide reputation and support from the media, but ITU took advantage of that, as well. They created a system for the elite athletes to qualify for the Games. What happened at the triathlon events during the London OG inspired me to make my study.</w:t>
      </w:r>
    </w:p>
    <w:p>
      <w:pPr>
        <w:pBdr/>
        <w:spacing w:before="240" w:after="240" w:line="240" w:lineRule="auto"/>
        <w:ind w:left="0" w:right="0"/>
        <w:jc w:val="left"/>
      </w:pPr>
      <w:r>
        <w:rPr>
          <w:color w:val="000000"/>
          <w:sz w:val="24"/>
          <w:szCs w:val="24"/>
        </w:rPr>
        <w:t xml:space="preserve">Purpose: The aim of this study is to determine the developement trends in the overall and runnig time of the OG both for female and male athletes. The period is from 2000 to 2012</w:t>
      </w:r>
    </w:p>
    <w:p>
      <w:pPr>
        <w:pBdr/>
        <w:spacing w:before="240" w:after="240" w:line="240" w:lineRule="auto"/>
        <w:ind w:left="0" w:right="0"/>
        <w:jc w:val="left"/>
      </w:pPr>
      <w:r>
        <w:rPr>
          <w:color w:val="000000"/>
          <w:sz w:val="24"/>
          <w:szCs w:val="24"/>
        </w:rPr>
        <w:t xml:space="preserve">Methods: Overall and running times of the first, second and third placed athletes of both gender at the OG were analysed with ANOVA (analysis of variance) method. The means of the three groups were compared. To compare the overall and running times the Pearson correlationwas used. The calculations were carried out by using the statistical program SPSS.</w:t>
      </w:r>
    </w:p>
    <w:p>
      <w:pPr>
        <w:pBdr/>
        <w:spacing w:before="240" w:after="240" w:line="240" w:lineRule="auto"/>
        <w:ind w:left="0" w:right="0"/>
        <w:jc w:val="left"/>
      </w:pPr>
      <w:r>
        <w:rPr>
          <w:color w:val="000000"/>
          <w:sz w:val="24"/>
          <w:szCs w:val="24"/>
        </w:rPr>
        <w:t xml:space="preserve">Results: In examined periods significant development was found both running times of the female and male athletes at the OG. The overall time only in male athletes decreased significantly. Positive linear correlation was found between running and overall times but only in the male athletes.</w:t>
      </w:r>
    </w:p>
    <w:p>
      <w:pPr>
        <w:pBdr/>
        <w:spacing w:before="240" w:after="240" w:line="240" w:lineRule="auto"/>
        <w:ind w:left="0" w:right="0"/>
        <w:jc w:val="left"/>
      </w:pPr>
      <w:r>
        <w:rPr>
          <w:color w:val="000000"/>
          <w:sz w:val="24"/>
          <w:szCs w:val="24"/>
        </w:rPr>
        <w:t xml:space="preserve">Conclusion: Over the years, the running time has decreased in case of both genders, but the growth trend was not constant. An empirical study confirmed that running times improved with about 2 minutes in males. Running has been upvalued over the years, but it is not manifested in the percentage of the total competition time and training distance. Comparing an average elite triathlete’s competition time, swimming 15%, cycling 55%, and running 29% with the training distances in percentages 7%-72%-21%, „Shifting resources in favour of running may be beneficial.” (Millet et al., 2002). Resulting from the references and studies, it can be stated that in triathlon the training methods need to be reconsidered.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62410">
    <w:multiLevelType w:val="hybridMultilevel"/>
    <w:lvl w:ilvl="0" w:tplc="74669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62410">
    <w:abstractNumId w:val="28462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0983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