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DIVIÁNSZKY ÁGNES EMESE</w:t>
            </w:r>
          </w:p>
          <w:p w:rsidR="00C275A3" w:rsidRDefault="00A96AEC" w:rsidP="00C275A3">
            <w:pPr>
              <w:pStyle w:val="Hallgatokepzes"/>
            </w:pPr>
            <w:r>
              <w:t>Humánkineziológia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OLÁH GABRIELLA</w:t>
            </w:r>
          </w:p>
          <w:p w:rsidR="00DB4822" w:rsidRDefault="00C275A3" w:rsidP="004D7940">
            <w:pPr>
              <w:pStyle w:val="Hallgatokepzes"/>
            </w:pPr>
            <w:r>
              <w:t>Humánkineziológia</w:t>
            </w:r>
            <w:r w:rsidR="00A96AEC">
              <w:br/>
              <w:t>MSc, 7.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Testnevelési és Sporttudományi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SCHUTH GÁBOR</w:t>
            </w:r>
          </w:p>
          <w:p w:rsidR="00C275A3" w:rsidRDefault="00A96AEC" w:rsidP="00C275A3">
            <w:pPr>
              <w:pStyle w:val="Hallgatokepzes"/>
            </w:pPr>
            <w:r>
              <w:t>Humánkineziológia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Radák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MTA doktora,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magas aerob kapacitás szerepe a programozott sejthalálban patkány herében: rák prevenció?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Régóta ismert, hogy az alacsony maximális oxigén felvétel (VO2max) számos betegség (szív- és keringési rendellenességek, elhízás, cukorbetegség, rák) kialakulásának kockázatát növeli. Az aerob kapacitás jelentős mértékben genetika függő. Az ún. civilizációs betegségek kezelésére nincs közös gyógyszer viszont megelőzésükben a rendszeres testmozgás pozitív hatásainak köszönhetően új távlatok nyílnak. Az elmúlt évtizedek fontos kutatási területévé vált a programozott sejthalál mechanizmusának tanulmányozása, amely fontos feladatot lát el a rákos folyamatokban.</w:t>
      </w:r>
      <w:r>
        <w:rPr>
          <w:color w:val="000000"/>
          <w:sz w:val="24"/>
          <w:szCs w:val="24"/>
        </w:rPr>
        <w:br/>
        <w:t xml:space="preserve">HIPOTÉZIS</w:t>
      </w:r>
      <w:r>
        <w:rPr>
          <w:color w:val="000000"/>
          <w:sz w:val="24"/>
          <w:szCs w:val="24"/>
        </w:rPr>
        <w:br/>
        <w:t xml:space="preserve">Feltételeztük, hogy a VO2max-függő genetikai szelekció, rendszeres edzés és/vagy rezveratrol adagolás befolyásolja a SIRT1 aktivitását a herékben ami megjelenik a p53 acetilációjában is, ami befolyásolja az apoptózist.</w:t>
      </w:r>
      <w:r>
        <w:rPr>
          <w:color w:val="000000"/>
          <w:sz w:val="24"/>
          <w:szCs w:val="24"/>
        </w:rPr>
        <w:br/>
        <w:t xml:space="preserve">VIZSGÁLATI MÓDSZEREK</w:t>
      </w:r>
      <w:r>
        <w:rPr>
          <w:color w:val="000000"/>
          <w:sz w:val="24"/>
          <w:szCs w:val="24"/>
        </w:rPr>
        <w:br/>
        <w:t xml:space="preserve">Jelenlegi vizsgálatunkban futási képességük – alacsony- (LRC) és magas- (HRC) futókapacitású – alapján szelektált 22. generációs hím patkányokkal dolgoztunk. Az állatokat 8 csoportra osztottuk: kontrol LRC (C. low), edző LRC (T. low), rezveratrolt kapó (RSV. low), edző és rezveratrolt kapó (T.+RSV. low), és ugyanígy a magas futókapacitásúak esetén. 10 héten át (5nap/hét) futószalagos állóképességi edzést alkalmaztunk a VO2max 60%-án. Az időtartam állandó volt, míg a sebességet a VO2max-nek megfelelően emeltük. A fehérjék mennyiségi vizsgálata Western-blot technikával történt patkány here szövetből, adatelemzést ANOVA-val végeztük (p&lt;0,05).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Rezveratrol hatására szignifikánsan nőtt a SIRT1 szintje az LRC csoportban. A tumor képződést gátló proteinek szintje (p53, Bax) rezveratrol és edzés együttes hatására jelentős mértékű emelkedés tapasztalható Az acetilált p53 esetében a két fő csoport edző, rezveratrollal kezelt és az edző és rezveratrolt kapó csoportjai között kaptunk különbséget, ill. csoporton belül a kontrol állatokhoz képest a(z) RSV. low és T.+RSV. high állatoknál. A BcL-2 szintjében nem találtunk eltérést.</w:t>
      </w:r>
      <w:r>
        <w:rPr>
          <w:color w:val="000000"/>
          <w:sz w:val="24"/>
          <w:szCs w:val="24"/>
        </w:rPr>
        <w:br/>
        <w:t xml:space="preserve">ÖSSZEFOGLALÁS</w:t>
      </w:r>
      <w:r>
        <w:rPr>
          <w:color w:val="000000"/>
          <w:sz w:val="24"/>
          <w:szCs w:val="24"/>
        </w:rPr>
        <w:br/>
        <w:t xml:space="preserve">Az LRC és HRC állatok néhány esetben eltérő genetikájuknak köszönhetően eltérően reagáltak az edzésre és rezveratrol adagolásra. Igazolódott, hogy rendszeres testedzéssel és/vagy megfelelő táplálkozással csökkenthetjük például a rák kialakulásának az esélyét a herében, mivel a tumor képződés gátlásáért felelős proteinek szintje nőtt edzés, ill. rezveratrol kezelés hatására, míg a tumor képződésért felelős protein szintje csökkent.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64100">
    <w:multiLevelType w:val="hybridMultilevel"/>
    <w:lvl w:ilvl="0" w:tplc="77297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64100">
    <w:abstractNumId w:val="28564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48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