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HEGYI</w:t>
            </w:r>
          </w:p>
          <w:p w:rsidR="00C275A3" w:rsidRDefault="00A96AEC" w:rsidP="00C275A3">
            <w:pPr>
              <w:pStyle w:val="Hallgatokepzes"/>
            </w:pPr>
            <w:r>
              <w:t>Humankineziology</w:t>
            </w:r>
            <w:r>
              <w:br/>
            </w:r>
            <w:r w:rsidR="00E77B23">
              <w:t>MSc, 3.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ANNAMÁRIA PÉTER</w:t>
            </w:r>
          </w:p>
          <w:p w:rsidR="00DB4822" w:rsidRDefault="00C275A3" w:rsidP="004D7940">
            <w:pPr>
              <w:pStyle w:val="Hallgatokepzes"/>
            </w:pPr>
            <w:r>
              <w:t>Humankineziology</w:t>
            </w:r>
            <w:r w:rsidR="00A96AEC">
              <w:br/>
              <w:t>MSc, 3.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Physical Education and Sport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Tihanyi Ph.D.</w:t>
            </w:r>
          </w:p>
          <w:p w:rsidR="00DB4822" w:rsidRDefault="00DB4822" w:rsidP="00E11062">
            <w:pPr>
              <w:pStyle w:val="Konzulensek"/>
            </w:pPr>
            <w:r w:rsidRPr="00DB4822">
              <w:t>professor,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vibration bumbbell on stroke patients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Background. Vibration is one of the most recently applied methods to correct the neuromuscular deficiencies and optimise muscle balance in stroke patients. Up to now, whole body vibration (WBV) was used, which improved significantly the maximal isometric and eccentric torque of knee extensors. The question arises, whether the vibration of the upper limb can result in similar effects on the magnitude and control of hand grip strength as well as on the coordination of the upper extremity. Another important issue is that of the acutely effect of different durations of vibration exercises.</w:t>
      </w:r>
    </w:p>
    <w:p>
      <w:pPr>
        <w:pBdr/>
        <w:spacing w:before="240" w:after="240" w:line="240" w:lineRule="auto"/>
        <w:ind w:left="0" w:right="0"/>
        <w:jc w:val="left"/>
      </w:pPr>
      <w:r>
        <w:rPr>
          <w:color w:val="000000"/>
          <w:sz w:val="24"/>
          <w:szCs w:val="24"/>
        </w:rPr>
        <w:t xml:space="preserve">Hypothesis. We suggested that different periods of vibration exercises may have different acute effects on the hand- and finger grip strength and the coordination of the upper limb in stroke patients.</w:t>
      </w:r>
    </w:p>
    <w:p>
      <w:pPr>
        <w:pBdr/>
        <w:spacing w:before="240" w:after="240" w:line="240" w:lineRule="auto"/>
        <w:ind w:left="0" w:right="0"/>
        <w:jc w:val="left"/>
      </w:pPr>
      <w:r>
        <w:rPr>
          <w:color w:val="000000"/>
          <w:sz w:val="24"/>
          <w:szCs w:val="24"/>
        </w:rPr>
        <w:t xml:space="preserve">Methods. 15 stroke patients participated in the divided into 3 groups: (1) half minute-vibration (1/2V), (2) 1 minute-vibration (1V) and (3) control (C) groups. Vibration dumbbell was applied in seated position, while the palsied upper limb was in neutral position. The vibration took (1) 6x ½ and (2) 6x1 minutes interrupted by (1) ½ and (2) a 1-minute rest between the vibration doses. Before and in the following 10 mins after the vibration training, the maximal hand (F</w:t>
      </w:r>
      <w:r>
        <w:rPr>
          <w:color w:val="000000"/>
          <w:position w:val="-4"/>
          <w:sz w:val="21"/>
          <w:szCs w:val="21"/>
          <w:vertAlign w:val="subscript"/>
        </w:rPr>
        <w:t xml:space="preserve">max</w:t>
      </w:r>
      <w:r>
        <w:rPr>
          <w:color w:val="000000"/>
          <w:sz w:val="24"/>
          <w:szCs w:val="24"/>
        </w:rPr>
        <w:t xml:space="preserve">) and finger grip strength, as well as the dynamics of the hand grip strength (RFD) and the force controlling ability of the hand and fingers were measured in 1V and C. In ½V the Fmax and RFD were measured. While checking coordination, the subjects of 1V and C had to move a mug from one place to another 10 times successively. The movement and the activation of the main muscles were measured by ZEBRIS system. MATLAB and Statistica 11 programs were used to process and analyze the measured data.</w:t>
      </w:r>
    </w:p>
    <w:p>
      <w:pPr>
        <w:pBdr/>
        <w:spacing w:before="240" w:after="240" w:line="240" w:lineRule="auto"/>
        <w:ind w:left="0" w:right="0"/>
        <w:jc w:val="left"/>
      </w:pPr>
      <w:r>
        <w:rPr>
          <w:color w:val="000000"/>
          <w:sz w:val="24"/>
          <w:szCs w:val="24"/>
        </w:rPr>
        <w:t xml:space="preserve">Results. In group ½ V the F</w:t>
      </w:r>
      <w:r>
        <w:rPr>
          <w:color w:val="000000"/>
          <w:position w:val="-4"/>
          <w:sz w:val="21"/>
          <w:szCs w:val="21"/>
          <w:vertAlign w:val="subscript"/>
        </w:rPr>
        <w:t xml:space="preserve">max</w:t>
      </w:r>
      <w:r>
        <w:rPr>
          <w:color w:val="000000"/>
          <w:sz w:val="24"/>
          <w:szCs w:val="24"/>
        </w:rPr>
        <w:t xml:space="preserve"> and RFD increased significantly (p&lt;0,05) by 28,3 and 89%. In 1V and C no significant difference could be found between the pre- and post-vibrational variables measured. Similarly, there were not found any in the strength parameters in the coordination or muscle activation.</w:t>
      </w:r>
    </w:p>
    <w:p>
      <w:pPr>
        <w:pBdr/>
        <w:spacing w:before="240" w:after="240" w:line="240" w:lineRule="auto"/>
        <w:ind w:left="0" w:right="0"/>
        <w:jc w:val="left"/>
      </w:pPr>
      <w:r>
        <w:rPr>
          <w:color w:val="000000"/>
          <w:sz w:val="24"/>
          <w:szCs w:val="24"/>
        </w:rPr>
        <w:t xml:space="preserve">Conclusion. It seemed that the one-minute vibration task caused fatigue, while the half-minute vibration resulted in significant improvement of muscle performance. The coordination task was not adequate because the patients could do it easily. Therefore, the effect of vibration on coordination needs further research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20218">
    <w:multiLevelType w:val="hybridMultilevel"/>
    <w:lvl w:ilvl="0" w:tplc="41561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20218">
    <w:abstractNumId w:val="843202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48660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