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BOGNÁR</w:t>
            </w:r>
          </w:p>
          <w:p w:rsidR="00C275A3" w:rsidRDefault="00A96AEC" w:rsidP="00C275A3">
            <w:pPr>
              <w:pStyle w:val="Hallgatokepzes"/>
            </w:pPr>
            <w:r>
              <w:t>Human kinesiology</w:t>
            </w:r>
            <w:r>
              <w:br/>
            </w:r>
            <w:r w:rsidR="00E77B23">
              <w:t>BSc, 6.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GABOR SCHUTH</w:t>
            </w:r>
          </w:p>
          <w:p w:rsidR="00DB4822" w:rsidRDefault="00C275A3" w:rsidP="004D7940">
            <w:pPr>
              <w:pStyle w:val="Hallgatokepzes"/>
            </w:pPr>
            <w:r>
              <w:t>Human kinesiology</w:t>
            </w:r>
            <w:r w:rsidR="00A96AEC">
              <w:br/>
              <w:t>MSc, 9.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Physical Education and Sport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Tihanyi DSc, PhD. </w:t>
            </w:r>
          </w:p>
          <w:p w:rsidR="00DB4822" w:rsidRDefault="00DB4822" w:rsidP="00E11062">
            <w:pPr>
              <w:pStyle w:val="Konzulensek"/>
            </w:pPr>
            <w:r w:rsidRPr="00DB4822">
              <w:t>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eccentric hamstrings strength training on the conventional and functional H/Q ratios of 10-11-year-old women handball players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During drop jumps with increasing drop heights, the activation level of the quadriceps (Q) increases, but the hamstrings’ (H) not, so the strain on the anterior cruciate ligament (ACL) increased (Ford 2011). According to Westin et. al. (2006) the torque of the H does not increase after the age of 11 significantly in women athletes, so H emphasized strength training is suggested.</w:t>
      </w:r>
      <w:r>
        <w:rPr>
          <w:color w:val="000000"/>
          <w:sz w:val="24"/>
          <w:szCs w:val="24"/>
        </w:rPr>
        <w:br/>
        <w:t xml:space="preserve">Hypothesis: According to the literature we assume, that a 10-week eccentric H training has favourable effects on the conventional and functional H/Q ratio.</w:t>
      </w:r>
      <w:r>
        <w:rPr>
          <w:color w:val="000000"/>
          <w:sz w:val="24"/>
          <w:szCs w:val="24"/>
        </w:rPr>
        <w:br/>
        <w:t xml:space="preserve">Methods: We measured the eccentric (EC) peak torque of the H on 60 °/s, and the concentric (CC) H and Q peak torque on 180 °/s angular velocity by 22, 10-11 year-old women handball player on Multicont-II dynamometer. We calculated the functional H/Q ratio on 60 °/s, and the conventional H/Q ratio on 60 and 180 °/s. We calculated these variables for both legs. We measured the jumping height on a contact mat during counter-movement jumps (CMJ) without arm swing. The players were randomly assigned to either a training (EC, n=13, 5,42±0,95 years training experience) group, who fulfilled progressive body-weight H strength training twice a week, or a controll group (KO, n=9, 3,56±1,01 years training experience) who toke part only in the handball training. After 10 weeks we repeated the measurements.</w:t>
      </w:r>
      <w:r>
        <w:rPr>
          <w:color w:val="000000"/>
          <w:sz w:val="24"/>
          <w:szCs w:val="24"/>
        </w:rPr>
        <w:br/>
        <w:t xml:space="preserve">Results: The EC H peak torque on 60 °/s increased significantly in both groups, as well as the CC Q peak torque on 60 and 180 °/s and the CC H peak torque on 180 °/s in the EC group (p≤0,05). The functional H/Q ratio on 60 °/s increased significantly in the control group in the right leg (p≤0,05). We did not find any other differences in the groups. The jumping height increased significantly in the EC group (25±2,29 cm→22,48±2,64 cm, p≤0,001).</w:t>
      </w:r>
      <w:r>
        <w:rPr>
          <w:color w:val="000000"/>
          <w:sz w:val="24"/>
          <w:szCs w:val="24"/>
        </w:rPr>
        <w:br/>
        <w:t xml:space="preserve">Conclusion: The first half of the study was during the preparation phase of the year, so we can assume that this was the cause of the increase of the torques in the control group. The CMJ jump height increased significantly only in the training group. According to Kramer and Fleck (2005) the children need at least 20-30 week-long strength training programs because of the longer adaptation phase, so we will continue our study with an additional 10 week period.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03070">
    <w:multiLevelType w:val="hybridMultilevel"/>
    <w:lvl w:ilvl="0" w:tplc="53569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03070">
    <w:abstractNumId w:val="20503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336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