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LÁSZLÓ TÓTH</w:t>
            </w:r>
          </w:p>
          <w:p w:rsidR="00C275A3" w:rsidRDefault="00A96AEC" w:rsidP="00C275A3">
            <w:pPr>
              <w:pStyle w:val="Hallgatokepzes"/>
            </w:pPr>
            <w:r>
              <w:t>BSc Sport Management</w:t>
            </w:r>
            <w:r>
              <w:br/>
            </w:r>
            <w:r w:rsidR="00E77B23">
              <w:t>BSc, 3. semester</w:t>
            </w:r>
          </w:p>
          <w:p w:rsidR="00C265CE" w:rsidRPr="009E5FF1" w:rsidRDefault="00E77B23" w:rsidP="00C275A3">
            <w:pPr>
              <w:pStyle w:val="Hallgatokepzes"/>
              <w:rPr>
                <w:b/>
                <w:caps/>
              </w:rPr>
            </w:pPr>
            <w:r>
              <w:t>Semmelweis University</w:t>
            </w:r>
            <w:r w:rsidR="00C275A3">
              <w:br/>
            </w:r>
            <w:r w:rsidR="00DB4822">
              <w:t>Faculty of Physical Education and Sport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Tamás Dóczi</w:t>
            </w:r>
          </w:p>
          <w:p w:rsidR="00DB4822" w:rsidRDefault="00DB4822" w:rsidP="00E11062">
            <w:pPr>
              <w:pStyle w:val="Konzulensek"/>
            </w:pPr>
            <w:r w:rsidRPr="00DB4822">
              <w:t>assistant professor, SE TSK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Zánka of our time - the Erzsébet camping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provision of vacations, relaxation and recreation for people having financial difficulties is always a major public service task.</w:t>
      </w:r>
      <w:r>
        <w:rPr>
          <w:color w:val="000000"/>
          <w:sz w:val="24"/>
          <w:szCs w:val="24"/>
        </w:rPr>
        <w:br/>
        <w:t xml:space="preserve">While in the 1970’s and 80’s this was ensured by organized camping (e.g. children’s camping in Zánka), the challenges of today need to be faced with a different approach, this is what the Erzsébet programme is about.</w:t>
      </w:r>
      <w:r>
        <w:rPr>
          <w:color w:val="000000"/>
          <w:sz w:val="24"/>
          <w:szCs w:val="24"/>
        </w:rPr>
        <w:br/>
        <w:t xml:space="preserve">According to the subsequent calculation 1 billion Hungarian Forints will be separated to organize the vacation of 14 thousand children in the Erzsébet camps.</w:t>
      </w:r>
      <w:r>
        <w:rPr>
          <w:color w:val="000000"/>
          <w:sz w:val="24"/>
          <w:szCs w:val="24"/>
        </w:rPr>
        <w:br/>
        <w:t xml:space="preserve">Numerous questions were raised regarding the preparation, actual implementation and subsequent assessment of such a large-scale project relatively new in Hungary. It is particularly interesting to examine this in a European relation. During my research the field of examination was widened by studying the descriptions of foreign programmes. The project aimed at revealing and systemizing the main characteristics of successful Western practices (“Creating a Level Playing Field”) has given insight into some of the key elements. After immersing in the subject I tried to find out how the keystones identified in the CLPF project will materialize in the Erzsébet programme.</w:t>
      </w:r>
      <w:r>
        <w:rPr>
          <w:color w:val="000000"/>
          <w:sz w:val="24"/>
          <w:szCs w:val="24"/>
        </w:rPr>
        <w:br/>
        <w:t xml:space="preserve">Having analysed the document, I gained insight into the legislative background of the Hungarian practice. Law CIII of the year 2012 on the Erzsébet programme and preceding bill no. T/7855 served as a source for my research. The sports bulletin entitled “Developing the European Dimension in Sport” had the target of looking at the foreign situation.</w:t>
      </w:r>
      <w:r>
        <w:rPr>
          <w:color w:val="000000"/>
          <w:sz w:val="24"/>
          <w:szCs w:val="24"/>
        </w:rPr>
        <w:br/>
        <w:t xml:space="preserve">For the study of the domestic situation I had the opportunity to make an interview with one of the main leads of the Erzsébet programme. I gained access to the questionnaires processed by the organizers and could do a secondary analysis.</w:t>
      </w:r>
      <w:r>
        <w:rPr>
          <w:color w:val="000000"/>
          <w:sz w:val="24"/>
          <w:szCs w:val="24"/>
        </w:rPr>
        <w:br/>
        <w:t xml:space="preserve">As a result of the interview light was thrown on the initial difficulties of organizing the programme, the positive and negative surprises experienced in the implementation phase and the details of subsequent assessment.</w:t>
      </w:r>
      <w:r>
        <w:rPr>
          <w:color w:val="000000"/>
          <w:sz w:val="24"/>
          <w:szCs w:val="24"/>
        </w:rPr>
        <w:br/>
        <w:t xml:space="preserve">Numerous lessons were learned and valuable experiences were gained during the first Erzsébet camping. By drawing this conclusion an implementation of a higher standard will be possible in the future.</w:t>
      </w:r>
      <w:r>
        <w:rPr>
          <w:color w:val="000000"/>
          <w:sz w:val="24"/>
          <w:szCs w:val="24"/>
        </w:rPr>
        <w:br/>
        <w:t xml:space="preserve">The following consequences can be pointed out: the Erzsébet programme was a novel, European response to the challenges of social solidarity. The successful implementation of the programme proves that its existence is justified and the feedbacks from the participants provide a support for the future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11304">
    <w:multiLevelType w:val="hybridMultilevel"/>
    <w:lvl w:ilvl="0" w:tplc="101065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11304">
    <w:abstractNumId w:val="78311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81181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